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FD064AC" w:rsidR="00F110CD" w:rsidRPr="00181A8E" w:rsidRDefault="00F110CD" w:rsidP="003D0842">
      <w:pPr>
        <w:pStyle w:val="Header"/>
        <w:tabs>
          <w:tab w:val="right" w:pos="9639"/>
        </w:tabs>
        <w:jc w:val="both"/>
        <w:rPr>
          <w:bCs/>
          <w:noProof w:val="0"/>
          <w:sz w:val="24"/>
          <w:szCs w:val="24"/>
        </w:rPr>
      </w:pPr>
      <w:bookmarkStart w:id="0" w:name="_Hlk37418177"/>
      <w:r w:rsidRPr="00181A8E">
        <w:rPr>
          <w:bCs/>
          <w:noProof w:val="0"/>
          <w:sz w:val="24"/>
          <w:szCs w:val="24"/>
        </w:rPr>
        <w:t>3GPP TSG RA</w:t>
      </w:r>
      <w:r w:rsidR="00BA1872" w:rsidRPr="00181A8E">
        <w:rPr>
          <w:bCs/>
          <w:noProof w:val="0"/>
          <w:sz w:val="24"/>
          <w:szCs w:val="24"/>
        </w:rPr>
        <w:t xml:space="preserve">N WG1 </w:t>
      </w:r>
      <w:r w:rsidR="00B65452" w:rsidRPr="00181A8E">
        <w:rPr>
          <w:bCs/>
          <w:noProof w:val="0"/>
          <w:sz w:val="24"/>
          <w:szCs w:val="24"/>
        </w:rPr>
        <w:t>#</w:t>
      </w:r>
      <w:r w:rsidR="00191E79" w:rsidRPr="00181A8E">
        <w:rPr>
          <w:bCs/>
          <w:noProof w:val="0"/>
          <w:sz w:val="24"/>
          <w:szCs w:val="24"/>
        </w:rPr>
        <w:t>1</w:t>
      </w:r>
      <w:r w:rsidR="006A60AC" w:rsidRPr="00181A8E">
        <w:rPr>
          <w:bCs/>
          <w:noProof w:val="0"/>
          <w:sz w:val="24"/>
          <w:szCs w:val="24"/>
        </w:rPr>
        <w:t>1</w:t>
      </w:r>
      <w:r w:rsidR="00150ADE">
        <w:rPr>
          <w:bCs/>
          <w:noProof w:val="0"/>
          <w:sz w:val="24"/>
          <w:szCs w:val="24"/>
        </w:rPr>
        <w:t>4</w:t>
      </w:r>
      <w:r w:rsidR="00593100">
        <w:rPr>
          <w:bCs/>
          <w:noProof w:val="0"/>
          <w:sz w:val="24"/>
          <w:szCs w:val="24"/>
        </w:rPr>
        <w:t>-bis</w:t>
      </w:r>
      <w:r w:rsidR="001348FE" w:rsidRPr="00181A8E">
        <w:rPr>
          <w:bCs/>
          <w:noProof w:val="0"/>
          <w:sz w:val="24"/>
          <w:szCs w:val="24"/>
        </w:rPr>
        <w:tab/>
      </w:r>
      <w:r w:rsidR="00344B4E">
        <w:rPr>
          <w:bCs/>
          <w:noProof w:val="0"/>
          <w:sz w:val="24"/>
          <w:szCs w:val="24"/>
        </w:rPr>
        <w:t>R1-2309733</w:t>
      </w:r>
    </w:p>
    <w:p w14:paraId="30E02940" w14:textId="1EF26773" w:rsidR="00CA26CE" w:rsidRPr="00181A8E" w:rsidRDefault="00593100" w:rsidP="003D0842">
      <w:pPr>
        <w:pStyle w:val="Header"/>
        <w:jc w:val="both"/>
        <w:rPr>
          <w:bCs/>
          <w:noProof w:val="0"/>
          <w:sz w:val="24"/>
          <w:szCs w:val="24"/>
        </w:rPr>
      </w:pPr>
      <w:r>
        <w:rPr>
          <w:bCs/>
          <w:noProof w:val="0"/>
          <w:sz w:val="24"/>
          <w:szCs w:val="24"/>
        </w:rPr>
        <w:t>Xiamen</w:t>
      </w:r>
      <w:r w:rsidR="00150ADE">
        <w:rPr>
          <w:bCs/>
          <w:noProof w:val="0"/>
          <w:sz w:val="24"/>
          <w:szCs w:val="24"/>
        </w:rPr>
        <w:t>,</w:t>
      </w:r>
      <w:r>
        <w:rPr>
          <w:bCs/>
          <w:noProof w:val="0"/>
          <w:sz w:val="24"/>
          <w:szCs w:val="24"/>
        </w:rPr>
        <w:t xml:space="preserve"> </w:t>
      </w:r>
      <w:r w:rsidR="0023699F">
        <w:rPr>
          <w:bCs/>
          <w:noProof w:val="0"/>
          <w:sz w:val="24"/>
          <w:szCs w:val="24"/>
        </w:rPr>
        <w:t xml:space="preserve">P.R. </w:t>
      </w:r>
      <w:r>
        <w:rPr>
          <w:bCs/>
          <w:noProof w:val="0"/>
          <w:sz w:val="24"/>
          <w:szCs w:val="24"/>
        </w:rPr>
        <w:t>China</w:t>
      </w:r>
      <w:r w:rsidR="0023699F">
        <w:rPr>
          <w:bCs/>
          <w:noProof w:val="0"/>
          <w:sz w:val="24"/>
          <w:szCs w:val="24"/>
        </w:rPr>
        <w:t>,</w:t>
      </w:r>
      <w:r w:rsidR="00150ADE">
        <w:rPr>
          <w:bCs/>
          <w:noProof w:val="0"/>
          <w:sz w:val="24"/>
          <w:szCs w:val="24"/>
        </w:rPr>
        <w:t xml:space="preserve"> </w:t>
      </w:r>
      <w:r>
        <w:rPr>
          <w:bCs/>
          <w:noProof w:val="0"/>
          <w:sz w:val="24"/>
          <w:szCs w:val="24"/>
        </w:rPr>
        <w:t>9</w:t>
      </w:r>
      <w:r w:rsidRPr="00593100">
        <w:rPr>
          <w:bCs/>
          <w:noProof w:val="0"/>
          <w:sz w:val="24"/>
          <w:szCs w:val="24"/>
          <w:vertAlign w:val="superscript"/>
        </w:rPr>
        <w:t>th</w:t>
      </w:r>
      <w:r>
        <w:rPr>
          <w:bCs/>
          <w:noProof w:val="0"/>
          <w:sz w:val="24"/>
          <w:szCs w:val="24"/>
        </w:rPr>
        <w:t xml:space="preserve"> </w:t>
      </w:r>
      <w:r w:rsidR="00150ADE">
        <w:rPr>
          <w:bCs/>
          <w:noProof w:val="0"/>
          <w:sz w:val="24"/>
          <w:szCs w:val="24"/>
        </w:rPr>
        <w:t xml:space="preserve">– </w:t>
      </w:r>
      <w:r>
        <w:rPr>
          <w:bCs/>
          <w:noProof w:val="0"/>
          <w:sz w:val="24"/>
          <w:szCs w:val="24"/>
        </w:rPr>
        <w:t>13</w:t>
      </w:r>
      <w:r w:rsidR="00150ADE" w:rsidRPr="00F56433">
        <w:rPr>
          <w:bCs/>
          <w:noProof w:val="0"/>
          <w:sz w:val="24"/>
          <w:szCs w:val="24"/>
          <w:vertAlign w:val="superscript"/>
        </w:rPr>
        <w:t>th</w:t>
      </w:r>
      <w:r w:rsidR="00150ADE">
        <w:rPr>
          <w:bCs/>
          <w:noProof w:val="0"/>
          <w:sz w:val="24"/>
          <w:szCs w:val="24"/>
        </w:rPr>
        <w:t xml:space="preserve"> </w:t>
      </w:r>
      <w:r>
        <w:rPr>
          <w:bCs/>
          <w:noProof w:val="0"/>
          <w:sz w:val="24"/>
          <w:szCs w:val="24"/>
        </w:rPr>
        <w:t>October</w:t>
      </w:r>
      <w:r w:rsidR="00150ADE">
        <w:rPr>
          <w:bCs/>
          <w:noProof w:val="0"/>
          <w:sz w:val="24"/>
          <w:szCs w:val="24"/>
        </w:rPr>
        <w:t xml:space="preserve"> </w:t>
      </w:r>
      <w:r w:rsidR="00150ADE" w:rsidRPr="002778BD">
        <w:rPr>
          <w:bCs/>
          <w:noProof w:val="0"/>
          <w:sz w:val="24"/>
          <w:szCs w:val="24"/>
        </w:rPr>
        <w:t>202</w:t>
      </w:r>
      <w:r w:rsidR="00150ADE">
        <w:rPr>
          <w:bCs/>
          <w:noProof w:val="0"/>
          <w:sz w:val="24"/>
          <w:szCs w:val="24"/>
        </w:rPr>
        <w:t>3</w:t>
      </w:r>
    </w:p>
    <w:bookmarkEnd w:id="0"/>
    <w:p w14:paraId="2CFE1919" w14:textId="77777777" w:rsidR="00850D96" w:rsidRPr="00181A8E" w:rsidRDefault="00850D96" w:rsidP="003D0842">
      <w:pPr>
        <w:pStyle w:val="Header"/>
        <w:jc w:val="both"/>
        <w:rPr>
          <w:bCs/>
          <w:noProof w:val="0"/>
          <w:sz w:val="24"/>
          <w:lang w:eastAsia="ja-JP"/>
        </w:rPr>
      </w:pPr>
    </w:p>
    <w:p w14:paraId="30E02941" w14:textId="6B58F859" w:rsidR="0034111C" w:rsidRPr="00181A8E" w:rsidRDefault="0034111C" w:rsidP="003D0842">
      <w:pPr>
        <w:pStyle w:val="CRCoverPage"/>
        <w:jc w:val="both"/>
        <w:rPr>
          <w:rFonts w:cs="Arial"/>
          <w:b/>
          <w:bCs/>
          <w:sz w:val="24"/>
          <w:szCs w:val="24"/>
          <w:lang w:val="en-US" w:eastAsia="ja-JP"/>
        </w:rPr>
      </w:pPr>
      <w:r w:rsidRPr="00181A8E">
        <w:rPr>
          <w:rFonts w:cs="Arial"/>
          <w:b/>
          <w:bCs/>
          <w:sz w:val="24"/>
          <w:szCs w:val="24"/>
          <w:lang w:val="en-US"/>
        </w:rPr>
        <w:t xml:space="preserve">Agenda </w:t>
      </w:r>
      <w:r w:rsidR="00165253" w:rsidRPr="00181A8E">
        <w:rPr>
          <w:rFonts w:cs="Arial"/>
          <w:b/>
          <w:bCs/>
          <w:sz w:val="24"/>
          <w:szCs w:val="24"/>
          <w:lang w:val="en-US"/>
        </w:rPr>
        <w:t>item:</w:t>
      </w:r>
      <w:r w:rsidR="00165253" w:rsidRPr="00181A8E">
        <w:rPr>
          <w:rFonts w:cs="Arial"/>
          <w:b/>
          <w:bCs/>
          <w:sz w:val="24"/>
          <w:lang w:val="en-US"/>
        </w:rPr>
        <w:t xml:space="preserve"> </w:t>
      </w:r>
      <w:r w:rsidR="00165253" w:rsidRPr="00181A8E">
        <w:rPr>
          <w:rFonts w:cs="Arial"/>
          <w:b/>
          <w:bCs/>
          <w:sz w:val="24"/>
          <w:lang w:val="en-US"/>
        </w:rPr>
        <w:tab/>
      </w:r>
      <w:r w:rsidR="00165253" w:rsidRPr="00181A8E">
        <w:rPr>
          <w:rFonts w:cs="Arial"/>
          <w:b/>
          <w:bCs/>
          <w:sz w:val="24"/>
          <w:lang w:val="en-US"/>
        </w:rPr>
        <w:tab/>
      </w:r>
      <w:r w:rsidR="00127AD3">
        <w:rPr>
          <w:rFonts w:cs="Arial"/>
          <w:b/>
          <w:bCs/>
          <w:sz w:val="24"/>
          <w:lang w:val="en-US"/>
        </w:rPr>
        <w:t>8.7.1</w:t>
      </w:r>
    </w:p>
    <w:p w14:paraId="30E02942" w14:textId="11CBDC88" w:rsidR="00E128F2" w:rsidRPr="00181A8E" w:rsidRDefault="0034111C" w:rsidP="003D0842">
      <w:pPr>
        <w:tabs>
          <w:tab w:val="left" w:pos="1985"/>
        </w:tabs>
        <w:spacing w:after="120"/>
        <w:ind w:left="1985" w:hanging="1985"/>
        <w:jc w:val="both"/>
        <w:rPr>
          <w:rFonts w:ascii="Arial" w:hAnsi="Arial" w:cs="Arial"/>
          <w:b/>
          <w:bCs/>
          <w:sz w:val="24"/>
          <w:szCs w:val="24"/>
        </w:rPr>
      </w:pPr>
      <w:r w:rsidRPr="00181A8E">
        <w:rPr>
          <w:rFonts w:ascii="Arial" w:hAnsi="Arial" w:cs="Arial"/>
          <w:b/>
          <w:bCs/>
          <w:sz w:val="24"/>
          <w:szCs w:val="24"/>
        </w:rPr>
        <w:t>Source:</w:t>
      </w:r>
      <w:r w:rsidRPr="00181A8E">
        <w:rPr>
          <w:rFonts w:ascii="Arial" w:hAnsi="Arial" w:cs="Arial"/>
          <w:b/>
          <w:bCs/>
          <w:sz w:val="24"/>
        </w:rPr>
        <w:tab/>
      </w:r>
      <w:r w:rsidR="00013455" w:rsidRPr="00181A8E">
        <w:rPr>
          <w:rFonts w:ascii="Arial" w:hAnsi="Arial" w:cs="Arial"/>
          <w:b/>
          <w:bCs/>
          <w:sz w:val="24"/>
          <w:szCs w:val="24"/>
        </w:rPr>
        <w:t xml:space="preserve">Nokia, </w:t>
      </w:r>
      <w:r w:rsidR="00E67802" w:rsidRPr="00181A8E">
        <w:rPr>
          <w:rFonts w:ascii="Arial" w:hAnsi="Arial" w:cs="Arial"/>
          <w:b/>
          <w:bCs/>
          <w:sz w:val="24"/>
          <w:szCs w:val="24"/>
        </w:rPr>
        <w:t>Nokia</w:t>
      </w:r>
      <w:r w:rsidR="00013455" w:rsidRPr="00181A8E">
        <w:rPr>
          <w:rFonts w:ascii="Arial" w:hAnsi="Arial" w:cs="Arial"/>
          <w:b/>
          <w:bCs/>
          <w:sz w:val="24"/>
          <w:szCs w:val="24"/>
        </w:rPr>
        <w:t xml:space="preserve"> Shanghai Bell</w:t>
      </w:r>
    </w:p>
    <w:p w14:paraId="30E02943" w14:textId="68EB4091" w:rsidR="0034111C" w:rsidRPr="00181A8E" w:rsidRDefault="0034111C" w:rsidP="003D0842">
      <w:pPr>
        <w:ind w:left="1985" w:hanging="1985"/>
        <w:jc w:val="both"/>
        <w:rPr>
          <w:rFonts w:ascii="Arial" w:hAnsi="Arial" w:cs="Arial"/>
          <w:b/>
          <w:bCs/>
          <w:sz w:val="24"/>
          <w:szCs w:val="24"/>
        </w:rPr>
      </w:pPr>
      <w:r w:rsidRPr="00181A8E">
        <w:rPr>
          <w:rFonts w:ascii="Arial" w:hAnsi="Arial" w:cs="Arial"/>
          <w:b/>
          <w:bCs/>
          <w:sz w:val="24"/>
          <w:szCs w:val="24"/>
        </w:rPr>
        <w:t>Title:</w:t>
      </w:r>
      <w:r w:rsidRPr="00181A8E">
        <w:rPr>
          <w:rFonts w:ascii="Arial" w:hAnsi="Arial" w:cs="Arial"/>
          <w:b/>
          <w:bCs/>
          <w:sz w:val="24"/>
        </w:rPr>
        <w:tab/>
      </w:r>
      <w:r w:rsidR="00FE2260" w:rsidRPr="00055221">
        <w:rPr>
          <w:rFonts w:ascii="Arial" w:hAnsi="Arial" w:cs="Arial"/>
          <w:b/>
          <w:bCs/>
          <w:sz w:val="24"/>
        </w:rPr>
        <w:t>Remaining Issues</w:t>
      </w:r>
      <w:r w:rsidR="00FE2260">
        <w:rPr>
          <w:rFonts w:ascii="Arial" w:hAnsi="Arial" w:cs="Arial"/>
          <w:b/>
          <w:bCs/>
          <w:sz w:val="24"/>
        </w:rPr>
        <w:t xml:space="preserve"> </w:t>
      </w:r>
      <w:r w:rsidR="00272807">
        <w:rPr>
          <w:rFonts w:ascii="Arial" w:hAnsi="Arial" w:cs="Arial"/>
          <w:b/>
          <w:bCs/>
          <w:sz w:val="24"/>
        </w:rPr>
        <w:t xml:space="preserve">on </w:t>
      </w:r>
      <w:r w:rsidR="00F413C8" w:rsidRPr="00181A8E">
        <w:rPr>
          <w:rFonts w:ascii="Arial" w:hAnsi="Arial" w:cs="Arial"/>
          <w:b/>
          <w:sz w:val="24"/>
        </w:rPr>
        <w:t>Layer-1 Enhancements for L1/L2-triggered Mobility</w:t>
      </w:r>
    </w:p>
    <w:p w14:paraId="06460424" w14:textId="680557F0" w:rsidR="008207FD" w:rsidRPr="00181A8E" w:rsidRDefault="0034111C" w:rsidP="003D0842">
      <w:pPr>
        <w:jc w:val="both"/>
        <w:rPr>
          <w:rFonts w:ascii="Arial" w:hAnsi="Arial" w:cs="Arial"/>
          <w:b/>
          <w:bCs/>
          <w:sz w:val="24"/>
          <w:szCs w:val="24"/>
        </w:rPr>
      </w:pPr>
      <w:r w:rsidRPr="00181A8E">
        <w:rPr>
          <w:rFonts w:ascii="Arial" w:hAnsi="Arial" w:cs="Arial"/>
          <w:b/>
          <w:bCs/>
          <w:sz w:val="24"/>
          <w:szCs w:val="24"/>
        </w:rPr>
        <w:t xml:space="preserve">Document </w:t>
      </w:r>
      <w:r w:rsidR="3E61DC49" w:rsidRPr="00181A8E">
        <w:rPr>
          <w:rFonts w:ascii="Arial" w:hAnsi="Arial" w:cs="Arial"/>
          <w:b/>
          <w:bCs/>
          <w:sz w:val="24"/>
          <w:szCs w:val="24"/>
        </w:rPr>
        <w:t>for:</w:t>
      </w:r>
      <w:r w:rsidRPr="00181A8E">
        <w:rPr>
          <w:rFonts w:ascii="Arial" w:hAnsi="Arial" w:cs="Arial"/>
          <w:b/>
          <w:bCs/>
          <w:sz w:val="24"/>
        </w:rPr>
        <w:tab/>
      </w:r>
      <w:r w:rsidR="00220615" w:rsidRPr="00181A8E">
        <w:rPr>
          <w:rFonts w:ascii="Arial" w:hAnsi="Arial" w:cs="Arial"/>
          <w:b/>
          <w:bCs/>
          <w:sz w:val="24"/>
        </w:rPr>
        <w:tab/>
      </w:r>
      <w:r w:rsidRPr="00181A8E">
        <w:rPr>
          <w:rFonts w:ascii="Arial" w:hAnsi="Arial" w:cs="Arial"/>
          <w:b/>
          <w:bCs/>
          <w:sz w:val="24"/>
          <w:szCs w:val="24"/>
        </w:rPr>
        <w:t>Discussion and Decision</w:t>
      </w:r>
    </w:p>
    <w:p w14:paraId="7CF7938E" w14:textId="633C7172" w:rsidR="00ED1327" w:rsidRPr="00181A8E" w:rsidRDefault="00EE7FA7" w:rsidP="003D0842">
      <w:pPr>
        <w:pStyle w:val="Heading1"/>
        <w:jc w:val="both"/>
        <w:rPr>
          <w:lang w:val="en-US"/>
        </w:rPr>
      </w:pPr>
      <w:r w:rsidRPr="00181A8E">
        <w:rPr>
          <w:lang w:val="en-US"/>
        </w:rPr>
        <w:t>Introduction</w:t>
      </w:r>
    </w:p>
    <w:p w14:paraId="5C89CF73" w14:textId="657AC87A" w:rsidR="006241F3" w:rsidRPr="00BC76B0" w:rsidRDefault="006241F3" w:rsidP="003D0842">
      <w:pPr>
        <w:jc w:val="both"/>
      </w:pPr>
      <w:proofErr w:type="gramStart"/>
      <w:r w:rsidRPr="00BC76B0">
        <w:t>In order to</w:t>
      </w:r>
      <w:proofErr w:type="gramEnd"/>
      <w:r w:rsidRPr="00BC76B0">
        <w:t xml:space="preserve"> reduce the mobility latency, in Rel-18 WID on Further NR mobility enhancements, RP-</w:t>
      </w:r>
      <w:r w:rsidR="0054004A" w:rsidRPr="00BC76B0">
        <w:t xml:space="preserve">231475 </w:t>
      </w:r>
      <w:r w:rsidRPr="00BC76B0">
        <w:t>[1], one of the objectives was agreed to specify mechanism and procedures of Layer 1/Layer 2 (L1/L2)-triggered mobility (LTM) which includes the following items:</w:t>
      </w:r>
    </w:p>
    <w:tbl>
      <w:tblPr>
        <w:tblStyle w:val="TableGrid"/>
        <w:tblW w:w="0" w:type="auto"/>
        <w:tblLook w:val="04A0" w:firstRow="1" w:lastRow="0" w:firstColumn="1" w:lastColumn="0" w:noHBand="0" w:noVBand="1"/>
      </w:tblPr>
      <w:tblGrid>
        <w:gridCol w:w="9629"/>
      </w:tblGrid>
      <w:tr w:rsidR="006241F3" w:rsidRPr="00BC76B0" w14:paraId="569991D3" w14:textId="77777777">
        <w:tc>
          <w:tcPr>
            <w:tcW w:w="9631" w:type="dxa"/>
          </w:tcPr>
          <w:p w14:paraId="6EEFE3C7" w14:textId="77777777" w:rsidR="0054004A" w:rsidRPr="00BC76B0" w:rsidRDefault="0054004A" w:rsidP="009223E1">
            <w:pPr>
              <w:numPr>
                <w:ilvl w:val="0"/>
                <w:numId w:val="11"/>
              </w:numPr>
              <w:spacing w:after="0"/>
              <w:jc w:val="both"/>
              <w:rPr>
                <w:bCs/>
              </w:rPr>
            </w:pPr>
            <w:r w:rsidRPr="00BC76B0">
              <w:rPr>
                <w:bCs/>
              </w:rPr>
              <w:t xml:space="preserve">To specify mechanism and procedures of </w:t>
            </w:r>
            <w:r w:rsidRPr="00BC76B0">
              <w:rPr>
                <w:rFonts w:hint="eastAsia"/>
                <w:bCs/>
              </w:rPr>
              <w:t>L</w:t>
            </w:r>
            <w:r w:rsidRPr="00BC76B0">
              <w:rPr>
                <w:bCs/>
              </w:rPr>
              <w:t>1/L2 based inter-cell mobility for mobility latency reduction:</w:t>
            </w:r>
          </w:p>
          <w:p w14:paraId="0402351E" w14:textId="77777777" w:rsidR="0054004A" w:rsidRPr="00BC76B0" w:rsidRDefault="0054004A" w:rsidP="009223E1">
            <w:pPr>
              <w:numPr>
                <w:ilvl w:val="1"/>
                <w:numId w:val="5"/>
              </w:numPr>
              <w:spacing w:after="0"/>
              <w:jc w:val="both"/>
              <w:rPr>
                <w:bCs/>
                <w:i/>
              </w:rPr>
            </w:pPr>
            <w:r w:rsidRPr="00BC76B0">
              <w:rPr>
                <w:bCs/>
              </w:rPr>
              <w:t>Configuration and maintenance for multiple candidate cells to allow fast application of configurations for candidate cells [RAN2, RAN3]</w:t>
            </w:r>
          </w:p>
          <w:p w14:paraId="63BC820F" w14:textId="77777777" w:rsidR="0054004A" w:rsidRPr="00BC76B0" w:rsidRDefault="0054004A" w:rsidP="009223E1">
            <w:pPr>
              <w:numPr>
                <w:ilvl w:val="0"/>
                <w:numId w:val="5"/>
              </w:numPr>
              <w:spacing w:after="0"/>
              <w:jc w:val="both"/>
              <w:rPr>
                <w:bCs/>
                <w:highlight w:val="yellow"/>
              </w:rPr>
            </w:pPr>
            <w:r w:rsidRPr="00BC76B0">
              <w:rPr>
                <w:bCs/>
                <w:highlight w:val="yellow"/>
              </w:rPr>
              <w:t xml:space="preserve">Dynamic switch mechanism among candidate serving cells (including </w:t>
            </w:r>
            <w:proofErr w:type="spellStart"/>
            <w:r w:rsidRPr="00BC76B0">
              <w:rPr>
                <w:bCs/>
                <w:highlight w:val="yellow"/>
              </w:rPr>
              <w:t>SpCell</w:t>
            </w:r>
            <w:proofErr w:type="spellEnd"/>
            <w:r w:rsidRPr="00BC76B0">
              <w:rPr>
                <w:bCs/>
                <w:highlight w:val="yellow"/>
              </w:rPr>
              <w:t xml:space="preserve"> and </w:t>
            </w:r>
            <w:proofErr w:type="spellStart"/>
            <w:r w:rsidRPr="00BC76B0">
              <w:rPr>
                <w:bCs/>
                <w:highlight w:val="yellow"/>
              </w:rPr>
              <w:t>SCell</w:t>
            </w:r>
            <w:proofErr w:type="spellEnd"/>
            <w:r w:rsidRPr="00BC76B0">
              <w:rPr>
                <w:bCs/>
                <w:highlight w:val="yellow"/>
              </w:rPr>
              <w:t>) for the potential applicable scenarios based on L1</w:t>
            </w:r>
            <w:r w:rsidRPr="00BC76B0">
              <w:rPr>
                <w:rFonts w:hint="eastAsia"/>
                <w:bCs/>
                <w:highlight w:val="yellow"/>
              </w:rPr>
              <w:t>/</w:t>
            </w:r>
            <w:r w:rsidRPr="00BC76B0">
              <w:rPr>
                <w:bCs/>
                <w:highlight w:val="yellow"/>
              </w:rPr>
              <w:t xml:space="preserve">L2 </w:t>
            </w:r>
            <w:proofErr w:type="spellStart"/>
            <w:r w:rsidRPr="00BC76B0">
              <w:rPr>
                <w:bCs/>
                <w:highlight w:val="yellow"/>
              </w:rPr>
              <w:t>signalling</w:t>
            </w:r>
            <w:proofErr w:type="spellEnd"/>
            <w:r w:rsidRPr="00BC76B0">
              <w:rPr>
                <w:bCs/>
                <w:highlight w:val="yellow"/>
              </w:rPr>
              <w:t xml:space="preserve"> [RAN2, RAN1]</w:t>
            </w:r>
          </w:p>
          <w:p w14:paraId="51D66233" w14:textId="77777777" w:rsidR="0054004A" w:rsidRPr="00BC76B0" w:rsidRDefault="0054004A" w:rsidP="009223E1">
            <w:pPr>
              <w:numPr>
                <w:ilvl w:val="0"/>
                <w:numId w:val="5"/>
              </w:numPr>
              <w:spacing w:after="0"/>
              <w:jc w:val="both"/>
              <w:rPr>
                <w:bCs/>
                <w:highlight w:val="yellow"/>
              </w:rPr>
            </w:pPr>
            <w:r w:rsidRPr="00BC76B0">
              <w:rPr>
                <w:bCs/>
                <w:highlight w:val="yellow"/>
              </w:rPr>
              <w:t xml:space="preserve">L1 enhancements for inter-cell beam management, including </w:t>
            </w:r>
            <w:r w:rsidRPr="00BC76B0">
              <w:rPr>
                <w:rFonts w:hint="eastAsia"/>
                <w:bCs/>
                <w:highlight w:val="yellow"/>
              </w:rPr>
              <w:t>L</w:t>
            </w:r>
            <w:r w:rsidRPr="00BC76B0">
              <w:rPr>
                <w:bCs/>
                <w:highlight w:val="yellow"/>
              </w:rPr>
              <w:t>1 measurement and reporting, and beam indication [RAN1, RAN2]</w:t>
            </w:r>
          </w:p>
          <w:p w14:paraId="288215D2" w14:textId="77777777" w:rsidR="0054004A" w:rsidRPr="00BC76B0" w:rsidRDefault="0054004A" w:rsidP="009223E1">
            <w:pPr>
              <w:numPr>
                <w:ilvl w:val="1"/>
                <w:numId w:val="5"/>
              </w:numPr>
              <w:spacing w:after="0"/>
              <w:jc w:val="both"/>
              <w:rPr>
                <w:bCs/>
                <w:i/>
                <w:highlight w:val="yellow"/>
              </w:rPr>
            </w:pPr>
            <w:r w:rsidRPr="00BC76B0">
              <w:rPr>
                <w:bCs/>
                <w:i/>
                <w:highlight w:val="yellow"/>
              </w:rPr>
              <w:t xml:space="preserve">Note 1: Early RAN2 involvement is necessary, including the possibility of further clarifying the interaction between this bullet with the previous </w:t>
            </w:r>
            <w:proofErr w:type="gramStart"/>
            <w:r w:rsidRPr="00BC76B0">
              <w:rPr>
                <w:bCs/>
                <w:i/>
                <w:highlight w:val="yellow"/>
              </w:rPr>
              <w:t>bullet</w:t>
            </w:r>
            <w:proofErr w:type="gramEnd"/>
          </w:p>
          <w:p w14:paraId="218BE438" w14:textId="77777777" w:rsidR="0054004A" w:rsidRPr="00BC76B0" w:rsidRDefault="0054004A" w:rsidP="009223E1">
            <w:pPr>
              <w:numPr>
                <w:ilvl w:val="1"/>
                <w:numId w:val="5"/>
              </w:numPr>
              <w:spacing w:after="0"/>
              <w:jc w:val="both"/>
              <w:rPr>
                <w:bCs/>
                <w:i/>
                <w:highlight w:val="yellow"/>
              </w:rPr>
            </w:pPr>
            <w:r w:rsidRPr="00BC76B0">
              <w:rPr>
                <w:rFonts w:hint="eastAsia"/>
                <w:bCs/>
                <w:i/>
                <w:highlight w:val="yellow"/>
                <w:lang w:eastAsia="zh-TW"/>
              </w:rPr>
              <w:t>N</w:t>
            </w:r>
            <w:r w:rsidRPr="00BC76B0">
              <w:rPr>
                <w:bCs/>
                <w:i/>
                <w:highlight w:val="yellow"/>
                <w:lang w:eastAsia="zh-TW"/>
              </w:rPr>
              <w:t>ote 2: Only SSB-based L1 measurement is supported in this release.</w:t>
            </w:r>
          </w:p>
          <w:p w14:paraId="0EBF0466" w14:textId="77777777" w:rsidR="0054004A" w:rsidRPr="00BC76B0" w:rsidRDefault="0054004A" w:rsidP="009223E1">
            <w:pPr>
              <w:numPr>
                <w:ilvl w:val="0"/>
                <w:numId w:val="5"/>
              </w:numPr>
              <w:spacing w:after="0"/>
              <w:jc w:val="both"/>
              <w:rPr>
                <w:bCs/>
              </w:rPr>
            </w:pPr>
            <w:r w:rsidRPr="00BC76B0">
              <w:rPr>
                <w:bCs/>
              </w:rPr>
              <w:t>Timing Advance management [RAN1, RAN2]</w:t>
            </w:r>
          </w:p>
          <w:p w14:paraId="51187E8B" w14:textId="77777777" w:rsidR="0054004A" w:rsidRPr="00BC76B0" w:rsidRDefault="0054004A" w:rsidP="009223E1">
            <w:pPr>
              <w:numPr>
                <w:ilvl w:val="0"/>
                <w:numId w:val="5"/>
              </w:numPr>
              <w:spacing w:after="0"/>
              <w:jc w:val="both"/>
              <w:rPr>
                <w:bCs/>
              </w:rPr>
            </w:pPr>
            <w:r w:rsidRPr="00BC76B0">
              <w:rPr>
                <w:bCs/>
              </w:rPr>
              <w:t>CU-DU interface signaling to support L1/</w:t>
            </w:r>
            <w:r w:rsidRPr="00BC76B0">
              <w:rPr>
                <w:rFonts w:hint="eastAsia"/>
                <w:bCs/>
              </w:rPr>
              <w:t>L</w:t>
            </w:r>
            <w:r w:rsidRPr="00BC76B0">
              <w:rPr>
                <w:bCs/>
              </w:rPr>
              <w:t>2 mobility, if needed [RAN3]</w:t>
            </w:r>
          </w:p>
          <w:p w14:paraId="33BB6AE5" w14:textId="77777777" w:rsidR="0054004A" w:rsidRPr="00BC76B0" w:rsidRDefault="0054004A" w:rsidP="0054004A">
            <w:pPr>
              <w:spacing w:after="0"/>
              <w:jc w:val="both"/>
              <w:rPr>
                <w:bCs/>
              </w:rPr>
            </w:pPr>
          </w:p>
          <w:p w14:paraId="3800A936" w14:textId="08C632DA" w:rsidR="0054004A" w:rsidRPr="00BC76B0" w:rsidRDefault="0054004A" w:rsidP="0054004A">
            <w:pPr>
              <w:spacing w:after="0"/>
              <w:ind w:left="720"/>
              <w:jc w:val="both"/>
              <w:rPr>
                <w:bCs/>
                <w:i/>
              </w:rPr>
            </w:pPr>
            <w:r w:rsidRPr="00BC76B0">
              <w:rPr>
                <w:bCs/>
                <w:i/>
              </w:rPr>
              <w:t>Note 3: FR2 specific enhancements are not precluded, if any.</w:t>
            </w:r>
          </w:p>
          <w:p w14:paraId="0C68442D" w14:textId="369987C6" w:rsidR="0054004A" w:rsidRPr="00BC76B0" w:rsidRDefault="0054004A" w:rsidP="0054004A">
            <w:pPr>
              <w:spacing w:after="0"/>
              <w:ind w:left="720"/>
              <w:jc w:val="both"/>
              <w:rPr>
                <w:bCs/>
                <w:i/>
              </w:rPr>
            </w:pPr>
            <w:r w:rsidRPr="00BC76B0">
              <w:rPr>
                <w:bCs/>
                <w:i/>
              </w:rPr>
              <w:t>Note 4: The procedure of L1/L2 based inter-cell mobility are applicable to the following scenarios:</w:t>
            </w:r>
          </w:p>
          <w:p w14:paraId="170C37BC" w14:textId="77777777" w:rsidR="0054004A" w:rsidRPr="00BC76B0" w:rsidRDefault="0054004A" w:rsidP="009223E1">
            <w:pPr>
              <w:numPr>
                <w:ilvl w:val="2"/>
                <w:numId w:val="6"/>
              </w:numPr>
              <w:spacing w:after="0"/>
              <w:ind w:left="1443"/>
              <w:jc w:val="both"/>
              <w:rPr>
                <w:bCs/>
                <w:i/>
              </w:rPr>
            </w:pPr>
            <w:r w:rsidRPr="00BC76B0">
              <w:rPr>
                <w:bCs/>
                <w:i/>
              </w:rPr>
              <w:t xml:space="preserve">Standalone, CA and NR-DC case with serving cell change within one CG, prioritizing </w:t>
            </w:r>
            <w:proofErr w:type="gramStart"/>
            <w:r w:rsidRPr="00BC76B0">
              <w:rPr>
                <w:bCs/>
                <w:i/>
              </w:rPr>
              <w:t>MCG</w:t>
            </w:r>
            <w:proofErr w:type="gramEnd"/>
          </w:p>
          <w:p w14:paraId="4AC2E26A" w14:textId="77777777" w:rsidR="0054004A" w:rsidRPr="00BC76B0" w:rsidRDefault="0054004A" w:rsidP="009223E1">
            <w:pPr>
              <w:numPr>
                <w:ilvl w:val="2"/>
                <w:numId w:val="6"/>
              </w:numPr>
              <w:spacing w:after="0"/>
              <w:ind w:left="1443"/>
              <w:jc w:val="both"/>
              <w:rPr>
                <w:bCs/>
                <w:i/>
              </w:rPr>
            </w:pPr>
            <w:r w:rsidRPr="00BC76B0">
              <w:rPr>
                <w:bCs/>
                <w:i/>
              </w:rPr>
              <w:t>Intra-DU case and intra-CU inter-DU case (applicable for Standalone and CA: no new RAN interfaces are expected)</w:t>
            </w:r>
          </w:p>
          <w:p w14:paraId="3174E269" w14:textId="77777777" w:rsidR="0054004A" w:rsidRPr="00BC76B0" w:rsidRDefault="0054004A" w:rsidP="009223E1">
            <w:pPr>
              <w:numPr>
                <w:ilvl w:val="2"/>
                <w:numId w:val="6"/>
              </w:numPr>
              <w:spacing w:after="0"/>
              <w:ind w:left="1443"/>
              <w:jc w:val="both"/>
              <w:rPr>
                <w:bCs/>
                <w:i/>
              </w:rPr>
            </w:pPr>
            <w:r w:rsidRPr="00BC76B0">
              <w:rPr>
                <w:bCs/>
                <w:i/>
              </w:rPr>
              <w:t>Both intra-frequency and inter-frequency</w:t>
            </w:r>
          </w:p>
          <w:p w14:paraId="6C1EB12E" w14:textId="77777777" w:rsidR="0054004A" w:rsidRPr="00BC76B0" w:rsidRDefault="0054004A" w:rsidP="009223E1">
            <w:pPr>
              <w:numPr>
                <w:ilvl w:val="2"/>
                <w:numId w:val="6"/>
              </w:numPr>
              <w:spacing w:after="0"/>
              <w:ind w:left="1443"/>
              <w:jc w:val="both"/>
              <w:rPr>
                <w:bCs/>
                <w:i/>
              </w:rPr>
            </w:pPr>
            <w:r w:rsidRPr="00BC76B0">
              <w:rPr>
                <w:bCs/>
                <w:i/>
              </w:rPr>
              <w:t>Both FR1 and FR2</w:t>
            </w:r>
          </w:p>
          <w:p w14:paraId="5F2CD94F" w14:textId="70802626" w:rsidR="006241F3" w:rsidRPr="00BC76B0" w:rsidRDefault="0054004A" w:rsidP="009223E1">
            <w:pPr>
              <w:numPr>
                <w:ilvl w:val="2"/>
                <w:numId w:val="6"/>
              </w:numPr>
              <w:overflowPunct/>
              <w:autoSpaceDE/>
              <w:autoSpaceDN/>
              <w:adjustRightInd/>
              <w:spacing w:after="0" w:line="256" w:lineRule="auto"/>
              <w:ind w:left="1443"/>
              <w:jc w:val="both"/>
              <w:textAlignment w:val="auto"/>
              <w:rPr>
                <w:i/>
              </w:rPr>
            </w:pPr>
            <w:r w:rsidRPr="00BC76B0">
              <w:rPr>
                <w:bCs/>
                <w:i/>
              </w:rPr>
              <w:t>Source and target cells may be synchronized or non-synchronized</w:t>
            </w:r>
          </w:p>
        </w:tc>
      </w:tr>
    </w:tbl>
    <w:p w14:paraId="5C7C3B98" w14:textId="77777777" w:rsidR="006241F3" w:rsidRPr="00BC76B0" w:rsidRDefault="006241F3" w:rsidP="003D0842">
      <w:pPr>
        <w:spacing w:after="0"/>
        <w:jc w:val="both"/>
        <w:rPr>
          <w:rFonts w:ascii="Times" w:hAnsi="Times" w:cs="Times"/>
          <w:lang w:eastAsia="ja-JP"/>
        </w:rPr>
      </w:pPr>
    </w:p>
    <w:p w14:paraId="35EACAA1" w14:textId="77777777" w:rsidR="00272807" w:rsidRDefault="00B129F6" w:rsidP="003D0842">
      <w:pPr>
        <w:jc w:val="both"/>
        <w:rPr>
          <w:lang w:eastAsia="ja-JP"/>
        </w:rPr>
      </w:pPr>
      <w:r w:rsidRPr="00BC76B0">
        <w:rPr>
          <w:lang w:eastAsia="ja-JP"/>
        </w:rPr>
        <w:t xml:space="preserve">In the last several RAN1 meetings on Rel-18 LTM, many agreements have been made on L1 measurements, reporting, target cell beam indication, cell switch command, and candidate cell procedures. </w:t>
      </w:r>
    </w:p>
    <w:p w14:paraId="5183E91E" w14:textId="184EEF27" w:rsidR="00B129F6" w:rsidRPr="00B129F6" w:rsidRDefault="00B129F6" w:rsidP="003D0842">
      <w:pPr>
        <w:jc w:val="both"/>
        <w:rPr>
          <w:lang w:eastAsia="ja-JP"/>
        </w:rPr>
      </w:pPr>
      <w:r w:rsidRPr="00BC76B0">
        <w:rPr>
          <w:lang w:eastAsia="ja-JP"/>
        </w:rPr>
        <w:t xml:space="preserve">In this contribution, we </w:t>
      </w:r>
      <w:r w:rsidR="0070336E" w:rsidRPr="00BC76B0">
        <w:rPr>
          <w:lang w:eastAsia="ja-JP"/>
        </w:rPr>
        <w:t xml:space="preserve">discuss the remaining </w:t>
      </w:r>
      <w:r w:rsidR="00197863" w:rsidRPr="00BC76B0">
        <w:rPr>
          <w:lang w:eastAsia="ja-JP"/>
        </w:rPr>
        <w:t xml:space="preserve">open points </w:t>
      </w:r>
      <w:r w:rsidRPr="00BC76B0">
        <w:rPr>
          <w:lang w:eastAsia="ja-JP"/>
        </w:rPr>
        <w:t>related to beam indication</w:t>
      </w:r>
      <w:r w:rsidR="00197863" w:rsidRPr="00BC76B0">
        <w:rPr>
          <w:lang w:eastAsia="ja-JP"/>
        </w:rPr>
        <w:t xml:space="preserve"> and</w:t>
      </w:r>
      <w:r w:rsidR="00272807">
        <w:rPr>
          <w:lang w:eastAsia="ja-JP"/>
        </w:rPr>
        <w:t xml:space="preserve"> </w:t>
      </w:r>
      <w:r w:rsidRPr="00BC76B0">
        <w:rPr>
          <w:lang w:eastAsia="ja-JP"/>
        </w:rPr>
        <w:t>L1 measurement reporting.</w:t>
      </w:r>
      <w:r w:rsidRPr="00B129F6">
        <w:rPr>
          <w:lang w:eastAsia="ja-JP"/>
        </w:rPr>
        <w:t xml:space="preserve"> </w:t>
      </w:r>
    </w:p>
    <w:p w14:paraId="71230483" w14:textId="6C94E688" w:rsidR="00305297" w:rsidRPr="00181A8E" w:rsidRDefault="007820D0" w:rsidP="003D0842">
      <w:pPr>
        <w:pStyle w:val="Heading1"/>
        <w:jc w:val="both"/>
        <w:rPr>
          <w:lang w:val="en-US"/>
        </w:rPr>
      </w:pPr>
      <w:bookmarkStart w:id="1" w:name="_Hlk510705081"/>
      <w:r w:rsidRPr="00181A8E">
        <w:rPr>
          <w:lang w:val="en-US"/>
        </w:rPr>
        <w:t>Discussion</w:t>
      </w:r>
    </w:p>
    <w:p w14:paraId="6D91FA4E" w14:textId="4EAA6D9F" w:rsidR="00A64B53" w:rsidRDefault="005E6D00" w:rsidP="003D0842">
      <w:pPr>
        <w:pStyle w:val="Heading2"/>
        <w:jc w:val="both"/>
        <w:rPr>
          <w:lang w:val="en-US"/>
        </w:rPr>
      </w:pPr>
      <w:r>
        <w:rPr>
          <w:lang w:val="en-US"/>
        </w:rPr>
        <w:t xml:space="preserve">Remaining Issues on </w:t>
      </w:r>
      <w:r w:rsidR="00A64B53">
        <w:rPr>
          <w:lang w:val="en-US"/>
        </w:rPr>
        <w:t>Beam Indication</w:t>
      </w:r>
    </w:p>
    <w:p w14:paraId="1FE62589" w14:textId="77777777" w:rsidR="004F6858" w:rsidRDefault="004F6858" w:rsidP="004F6858">
      <w:pPr>
        <w:pStyle w:val="Heading3"/>
      </w:pPr>
      <w:r w:rsidRPr="00181A8E">
        <w:t xml:space="preserve">Beam Indication </w:t>
      </w:r>
      <w:r>
        <w:t>with</w:t>
      </w:r>
      <w:r w:rsidRPr="00181A8E">
        <w:t xml:space="preserve"> RACH-based Cell Switching</w:t>
      </w:r>
    </w:p>
    <w:p w14:paraId="1A43FEEC" w14:textId="003505B2" w:rsidR="004F6858" w:rsidRDefault="004F6858" w:rsidP="004F6858">
      <w:pPr>
        <w:rPr>
          <w:lang w:val="en-GB"/>
        </w:rPr>
      </w:pPr>
      <w:r>
        <w:rPr>
          <w:lang w:val="en-GB"/>
        </w:rPr>
        <w:t>In RAN1 114, the following agreement was made on the presence of beam indication field in the cell switch command where the UE behaviour for the beam indication field for RACH-based LTM is still open:</w:t>
      </w:r>
    </w:p>
    <w:p w14:paraId="47549412" w14:textId="77777777" w:rsidR="004F6858" w:rsidRPr="004F6858" w:rsidRDefault="004F6858" w:rsidP="004F6858">
      <w:pPr>
        <w:spacing w:after="0"/>
        <w:rPr>
          <w:highlight w:val="green"/>
        </w:rPr>
      </w:pPr>
      <w:r w:rsidRPr="004F6858">
        <w:rPr>
          <w:highlight w:val="green"/>
        </w:rPr>
        <w:t>Agreement</w:t>
      </w:r>
    </w:p>
    <w:p w14:paraId="12C15E65" w14:textId="77777777" w:rsidR="004F6858" w:rsidRPr="004F6858" w:rsidRDefault="004F6858" w:rsidP="004F6858">
      <w:pPr>
        <w:spacing w:after="0"/>
      </w:pPr>
      <w:r w:rsidRPr="004F6858">
        <w:t>Confirm the following working assumption achieved in RAN-112bis-</w:t>
      </w:r>
      <w:proofErr w:type="gramStart"/>
      <w:r w:rsidRPr="004F6858">
        <w:t>e</w:t>
      </w:r>
      <w:proofErr w:type="gramEnd"/>
    </w:p>
    <w:p w14:paraId="1F4EF2BA" w14:textId="77777777" w:rsidR="004F6858" w:rsidRPr="004F6858" w:rsidRDefault="004F6858" w:rsidP="004F6858">
      <w:pPr>
        <w:pStyle w:val="ListParagraph"/>
        <w:ind w:left="0"/>
        <w:rPr>
          <w:sz w:val="20"/>
          <w:szCs w:val="20"/>
          <w:lang w:val="en-US"/>
        </w:rPr>
      </w:pPr>
      <w:r w:rsidRPr="004F6858">
        <w:rPr>
          <w:rFonts w:eastAsia="DengXian"/>
          <w:sz w:val="20"/>
          <w:szCs w:val="20"/>
          <w:lang w:val="en-US"/>
        </w:rPr>
        <w:t>On top the confirmed working assumption, o</w:t>
      </w:r>
      <w:r w:rsidRPr="004F6858">
        <w:rPr>
          <w:sz w:val="20"/>
          <w:szCs w:val="20"/>
          <w:lang w:val="en-US"/>
        </w:rPr>
        <w:t>n the presence of beam indication within cell switch command, at least for scenario 2 following is supported:</w:t>
      </w:r>
    </w:p>
    <w:p w14:paraId="32C29F97" w14:textId="77777777" w:rsidR="004F6858" w:rsidRPr="004F6858" w:rsidRDefault="004F6858" w:rsidP="009223E1">
      <w:pPr>
        <w:pStyle w:val="ListParagraph"/>
        <w:numPr>
          <w:ilvl w:val="0"/>
          <w:numId w:val="13"/>
        </w:numPr>
        <w:snapToGrid w:val="0"/>
        <w:ind w:left="426" w:hanging="426"/>
        <w:contextualSpacing w:val="0"/>
        <w:jc w:val="both"/>
        <w:rPr>
          <w:sz w:val="20"/>
          <w:szCs w:val="20"/>
          <w:lang w:val="en-US"/>
        </w:rPr>
      </w:pPr>
      <w:r w:rsidRPr="004F6858">
        <w:rPr>
          <w:sz w:val="20"/>
          <w:szCs w:val="20"/>
          <w:lang w:val="en-US"/>
        </w:rPr>
        <w:lastRenderedPageBreak/>
        <w:t>A field to indicate 1 joint or 1 pair of UL and DL unified TCI State index for the target cell field is always present in the cell switch command.</w:t>
      </w:r>
    </w:p>
    <w:p w14:paraId="6F712B69" w14:textId="77777777" w:rsidR="004F6858" w:rsidRPr="004F6858" w:rsidRDefault="004F6858" w:rsidP="009223E1">
      <w:pPr>
        <w:pStyle w:val="ListParagraph"/>
        <w:numPr>
          <w:ilvl w:val="0"/>
          <w:numId w:val="13"/>
        </w:numPr>
        <w:snapToGrid w:val="0"/>
        <w:ind w:left="426" w:hanging="426"/>
        <w:contextualSpacing w:val="0"/>
        <w:jc w:val="both"/>
        <w:rPr>
          <w:sz w:val="20"/>
          <w:szCs w:val="20"/>
          <w:highlight w:val="yellow"/>
          <w:lang w:val="en-US"/>
        </w:rPr>
      </w:pPr>
      <w:r w:rsidRPr="004F6858">
        <w:rPr>
          <w:sz w:val="20"/>
          <w:szCs w:val="20"/>
          <w:highlight w:val="yellow"/>
          <w:lang w:val="en-US"/>
        </w:rPr>
        <w:t xml:space="preserve">FFS UE </w:t>
      </w:r>
      <w:proofErr w:type="spellStart"/>
      <w:r w:rsidRPr="004F6858">
        <w:rPr>
          <w:sz w:val="20"/>
          <w:szCs w:val="20"/>
          <w:highlight w:val="yellow"/>
          <w:lang w:val="en-US"/>
        </w:rPr>
        <w:t>behaviour</w:t>
      </w:r>
      <w:proofErr w:type="spellEnd"/>
      <w:r w:rsidRPr="004F6858">
        <w:rPr>
          <w:sz w:val="20"/>
          <w:szCs w:val="20"/>
          <w:highlight w:val="yellow"/>
          <w:lang w:val="en-US"/>
        </w:rPr>
        <w:t xml:space="preserve"> for the beam indication field for the RACH-based handover scenario after cell switch </w:t>
      </w:r>
      <w:proofErr w:type="gramStart"/>
      <w:r w:rsidRPr="004F6858">
        <w:rPr>
          <w:sz w:val="20"/>
          <w:szCs w:val="20"/>
          <w:highlight w:val="yellow"/>
          <w:lang w:val="en-US"/>
        </w:rPr>
        <w:t>command</w:t>
      </w:r>
      <w:proofErr w:type="gramEnd"/>
    </w:p>
    <w:p w14:paraId="43C3BDC9" w14:textId="77777777" w:rsidR="004F6858" w:rsidRPr="004F6858" w:rsidRDefault="004F6858" w:rsidP="004F6858">
      <w:pPr>
        <w:rPr>
          <w:lang w:val="en-GB"/>
        </w:rPr>
      </w:pPr>
    </w:p>
    <w:p w14:paraId="5B3ACABD" w14:textId="61B1BC83" w:rsidR="004F6858" w:rsidRPr="00485099" w:rsidRDefault="004F6858" w:rsidP="004F6858">
      <w:pPr>
        <w:spacing w:before="120"/>
        <w:jc w:val="both"/>
        <w:rPr>
          <w:i/>
          <w:iCs/>
        </w:rPr>
      </w:pPr>
      <w:r>
        <w:t>I</w:t>
      </w:r>
      <w:r w:rsidRPr="00181A8E">
        <w:t xml:space="preserve">n </w:t>
      </w:r>
      <w:r>
        <w:t>other working groups</w:t>
      </w:r>
      <w:r w:rsidRPr="00181A8E">
        <w:t xml:space="preserve">, </w:t>
      </w:r>
      <w:r>
        <w:t xml:space="preserve">RACH-based LTM, i.e., </w:t>
      </w:r>
      <w:r w:rsidRPr="00181A8E">
        <w:t xml:space="preserve">RACH procedure after the cell switch command is considered as one </w:t>
      </w:r>
      <w:r>
        <w:t xml:space="preserve">potential </w:t>
      </w:r>
      <w:r w:rsidRPr="00181A8E">
        <w:t>option to perform LTM cell switching</w:t>
      </w:r>
      <w:r w:rsidR="00305AFB">
        <w:t xml:space="preserve"> when a valid TA is not available for the target cell</w:t>
      </w:r>
      <w:r w:rsidRPr="00181A8E">
        <w:t>. For example, see the following agreement from</w:t>
      </w:r>
      <w:r>
        <w:t xml:space="preserve"> </w:t>
      </w:r>
      <w:r w:rsidRPr="00181A8E">
        <w:t>RAN2 #119</w:t>
      </w:r>
      <w:r>
        <w:t>b</w:t>
      </w:r>
      <w:r w:rsidRPr="00181A8E">
        <w:t>-e</w:t>
      </w:r>
      <w:r>
        <w:t>:</w:t>
      </w:r>
    </w:p>
    <w:p w14:paraId="7980A9EB" w14:textId="77777777" w:rsidR="004F6858" w:rsidRPr="00485099" w:rsidRDefault="004F6858" w:rsidP="009223E1">
      <w:pPr>
        <w:numPr>
          <w:ilvl w:val="0"/>
          <w:numId w:val="10"/>
        </w:numPr>
        <w:spacing w:before="120"/>
        <w:jc w:val="both"/>
        <w:rPr>
          <w:i/>
          <w:iCs/>
        </w:rPr>
      </w:pPr>
      <w:r w:rsidRPr="00485099">
        <w:rPr>
          <w:bCs/>
          <w:i/>
          <w:iCs/>
          <w:szCs w:val="18"/>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485099">
        <w:rPr>
          <w:bCs/>
          <w:i/>
          <w:iCs/>
          <w:szCs w:val="18"/>
        </w:rPr>
        <w:t>RAN1, and</w:t>
      </w:r>
      <w:proofErr w:type="gramEnd"/>
      <w:r w:rsidRPr="00485099">
        <w:rPr>
          <w:bCs/>
          <w:i/>
          <w:iCs/>
          <w:szCs w:val="18"/>
        </w:rPr>
        <w:t xml:space="preserve"> expect that RAN1 is working on this.</w:t>
      </w:r>
    </w:p>
    <w:p w14:paraId="66E19F5A" w14:textId="38B5F27E" w:rsidR="00305AFB" w:rsidRDefault="004F6858" w:rsidP="004F6858">
      <w:pPr>
        <w:spacing w:before="120"/>
        <w:jc w:val="both"/>
      </w:pPr>
      <w:r>
        <w:t xml:space="preserve">In case of RACH-based LTM, </w:t>
      </w:r>
      <w:r w:rsidR="00305AFB">
        <w:t>the UE may handle the beam indication field in the following ways:</w:t>
      </w:r>
    </w:p>
    <w:p w14:paraId="14CF9FC0" w14:textId="2E330246" w:rsidR="00305AFB" w:rsidRPr="00305AFB" w:rsidRDefault="00305AFB" w:rsidP="009223E1">
      <w:pPr>
        <w:numPr>
          <w:ilvl w:val="0"/>
          <w:numId w:val="10"/>
        </w:numPr>
        <w:spacing w:before="120"/>
        <w:jc w:val="both"/>
      </w:pPr>
      <w:r>
        <w:t xml:space="preserve">The UE may ignore the beam indication field in the cell switch command and obtain the </w:t>
      </w:r>
      <w:r>
        <w:rPr>
          <w:color w:val="000000" w:themeColor="text1"/>
        </w:rPr>
        <w:t xml:space="preserve">beam indication (e.g., </w:t>
      </w:r>
      <w:r w:rsidRPr="00181A8E">
        <w:rPr>
          <w:color w:val="000000" w:themeColor="text1"/>
        </w:rPr>
        <w:t>initial QCL assumption for the target cell’s DL/UL signals/channels</w:t>
      </w:r>
      <w:r>
        <w:rPr>
          <w:color w:val="000000" w:themeColor="text1"/>
        </w:rPr>
        <w:t xml:space="preserve">) from the RACH </w:t>
      </w:r>
      <w:r w:rsidR="00DC3514">
        <w:rPr>
          <w:color w:val="000000" w:themeColor="text1"/>
        </w:rPr>
        <w:t>procedure.</w:t>
      </w:r>
    </w:p>
    <w:p w14:paraId="6760EC02" w14:textId="41B8808D" w:rsidR="00305AFB" w:rsidRDefault="00305AFB" w:rsidP="009223E1">
      <w:pPr>
        <w:numPr>
          <w:ilvl w:val="0"/>
          <w:numId w:val="10"/>
        </w:numPr>
        <w:spacing w:before="120"/>
        <w:jc w:val="both"/>
      </w:pPr>
      <w:r>
        <w:rPr>
          <w:color w:val="000000" w:themeColor="text1"/>
        </w:rPr>
        <w:t xml:space="preserve">The UE may use the beam indication field information to select the beam for </w:t>
      </w:r>
      <w:r w:rsidR="00DC3514">
        <w:rPr>
          <w:color w:val="000000" w:themeColor="text1"/>
        </w:rPr>
        <w:t xml:space="preserve">the </w:t>
      </w:r>
      <w:r>
        <w:rPr>
          <w:color w:val="000000" w:themeColor="text1"/>
        </w:rPr>
        <w:t xml:space="preserve">RACH procedure </w:t>
      </w:r>
      <w:r w:rsidR="00DC3514">
        <w:rPr>
          <w:color w:val="000000" w:themeColor="text1"/>
        </w:rPr>
        <w:t>and</w:t>
      </w:r>
      <w:r>
        <w:rPr>
          <w:color w:val="000000" w:themeColor="text1"/>
        </w:rPr>
        <w:t xml:space="preserve"> for further communication with the target cell until a</w:t>
      </w:r>
      <w:r>
        <w:t xml:space="preserve"> new TCI state indication is </w:t>
      </w:r>
      <w:r w:rsidR="00DC3514">
        <w:t>performed.</w:t>
      </w:r>
    </w:p>
    <w:p w14:paraId="1D1CA87B" w14:textId="61E5603A" w:rsidR="00DC3514" w:rsidRPr="009B592A" w:rsidRDefault="00DC3514" w:rsidP="003B3432">
      <w:pPr>
        <w:spacing w:before="120" w:after="0"/>
        <w:jc w:val="both"/>
        <w:rPr>
          <w:b/>
          <w:bCs/>
        </w:rPr>
      </w:pPr>
      <w:r w:rsidRPr="009B592A">
        <w:rPr>
          <w:b/>
          <w:bCs/>
        </w:rPr>
        <w:t>Proposal</w:t>
      </w:r>
      <w:r w:rsidR="00E0153E">
        <w:rPr>
          <w:b/>
          <w:bCs/>
        </w:rPr>
        <w:t xml:space="preserve"> 1</w:t>
      </w:r>
      <w:r w:rsidRPr="009B592A">
        <w:rPr>
          <w:b/>
          <w:bCs/>
        </w:rPr>
        <w:t xml:space="preserve">: In R18 LTM and when beam is indicated together with the cell switch command, for the scenario where the UE needs to perform RACH-based handover after receiving cell switch command, </w:t>
      </w:r>
    </w:p>
    <w:p w14:paraId="0DDE97C4" w14:textId="72D3C84F" w:rsidR="004F6858" w:rsidRPr="009B592A" w:rsidRDefault="00DC3514" w:rsidP="009223E1">
      <w:pPr>
        <w:numPr>
          <w:ilvl w:val="0"/>
          <w:numId w:val="15"/>
        </w:numPr>
        <w:spacing w:after="0"/>
        <w:jc w:val="both"/>
        <w:rPr>
          <w:b/>
          <w:bCs/>
          <w:color w:val="000000" w:themeColor="text1"/>
        </w:rPr>
      </w:pPr>
      <w:r w:rsidRPr="009B592A">
        <w:rPr>
          <w:b/>
          <w:bCs/>
        </w:rPr>
        <w:t>Alternative 1 - UE follows the beam indication provided in the cell switch command during and after RACH procedure until a new TCI state is indicated by the target cell.</w:t>
      </w:r>
    </w:p>
    <w:p w14:paraId="576F7EBA" w14:textId="1FBC1B30" w:rsidR="000A0397" w:rsidRPr="003B3432" w:rsidRDefault="00DC3514" w:rsidP="009223E1">
      <w:pPr>
        <w:numPr>
          <w:ilvl w:val="0"/>
          <w:numId w:val="15"/>
        </w:numPr>
        <w:jc w:val="both"/>
        <w:rPr>
          <w:b/>
          <w:bCs/>
          <w:color w:val="000000" w:themeColor="text1"/>
        </w:rPr>
      </w:pPr>
      <w:r w:rsidRPr="009B592A">
        <w:rPr>
          <w:b/>
          <w:bCs/>
        </w:rPr>
        <w:t>Alternative 2 – UE ignores the beam indication provided in the cell switch command and obtains the initial QCL parameters</w:t>
      </w:r>
      <w:r w:rsidRPr="009B592A">
        <w:rPr>
          <w:b/>
          <w:bCs/>
          <w:color w:val="000000" w:themeColor="text1"/>
        </w:rPr>
        <w:t xml:space="preserve"> for the target cell’s DL/UL signals/channels</w:t>
      </w:r>
      <w:r w:rsidRPr="009B592A">
        <w:rPr>
          <w:b/>
          <w:bCs/>
        </w:rPr>
        <w:t xml:space="preserve"> from the RACH </w:t>
      </w:r>
      <w:r w:rsidR="003B3432" w:rsidRPr="009B592A">
        <w:rPr>
          <w:b/>
          <w:bCs/>
        </w:rPr>
        <w:t>procedure.</w:t>
      </w:r>
    </w:p>
    <w:p w14:paraId="2FBCF508" w14:textId="77777777" w:rsidR="009F7AE3" w:rsidRDefault="009F7AE3" w:rsidP="004F6858">
      <w:pPr>
        <w:pStyle w:val="Heading3"/>
      </w:pPr>
      <w:r>
        <w:t>Management of</w:t>
      </w:r>
      <w:r w:rsidR="004F6858" w:rsidRPr="004F6858">
        <w:t xml:space="preserve"> Activated TCI States </w:t>
      </w:r>
    </w:p>
    <w:p w14:paraId="7F10FCA8" w14:textId="77777777" w:rsidR="009F7AE3" w:rsidRDefault="009F7AE3" w:rsidP="009F7AE3">
      <w:pPr>
        <w:pStyle w:val="Heading4"/>
      </w:pPr>
      <w:r w:rsidRPr="004F6858">
        <w:t>Retention of Activated TCI States after the Cell Switch</w:t>
      </w:r>
    </w:p>
    <w:p w14:paraId="507EC60F" w14:textId="3C51F519" w:rsidR="00052191" w:rsidRDefault="00052191" w:rsidP="00676B28">
      <w:r>
        <w:rPr>
          <w:lang w:val="en-GB"/>
        </w:rPr>
        <w:t xml:space="preserve">Support of </w:t>
      </w:r>
      <w:r w:rsidR="003B3432">
        <w:rPr>
          <w:lang w:val="en-GB"/>
        </w:rPr>
        <w:t xml:space="preserve">MAC-CE based </w:t>
      </w:r>
      <w:r>
        <w:rPr>
          <w:lang w:val="en-GB"/>
        </w:rPr>
        <w:t xml:space="preserve">LTM </w:t>
      </w:r>
      <w:r w:rsidR="00676B28" w:rsidRPr="00676B28">
        <w:rPr>
          <w:lang w:val="en-GB"/>
        </w:rPr>
        <w:t xml:space="preserve">TCI state activation </w:t>
      </w:r>
      <w:r w:rsidR="00676B28">
        <w:rPr>
          <w:lang w:val="en-GB"/>
        </w:rPr>
        <w:t>for more than one candidate cells</w:t>
      </w:r>
      <w:r w:rsidR="00676B28" w:rsidRPr="00676B28">
        <w:rPr>
          <w:lang w:val="en-GB"/>
        </w:rPr>
        <w:t xml:space="preserve"> before cell switch command </w:t>
      </w:r>
      <w:r w:rsidR="00676B28">
        <w:rPr>
          <w:lang w:val="en-GB"/>
        </w:rPr>
        <w:t xml:space="preserve">has been agreed </w:t>
      </w:r>
      <w:r w:rsidR="003B3432">
        <w:rPr>
          <w:lang w:val="en-GB"/>
        </w:rPr>
        <w:t>in RAN1 for Rel-18 LTM</w:t>
      </w:r>
      <w:r w:rsidR="00676B28">
        <w:rPr>
          <w:lang w:val="en-GB"/>
        </w:rPr>
        <w:t xml:space="preserve">. </w:t>
      </w:r>
      <w:r>
        <w:rPr>
          <w:lang w:val="en-GB"/>
        </w:rPr>
        <w:t>When</w:t>
      </w:r>
      <w:r w:rsidR="003B3432">
        <w:rPr>
          <w:lang w:val="en-GB"/>
        </w:rPr>
        <w:t xml:space="preserve"> </w:t>
      </w:r>
      <w:r>
        <w:rPr>
          <w:lang w:val="en-GB"/>
        </w:rPr>
        <w:t xml:space="preserve">more than </w:t>
      </w:r>
      <w:r w:rsidR="003B3432">
        <w:rPr>
          <w:lang w:val="en-GB"/>
        </w:rPr>
        <w:t>one</w:t>
      </w:r>
      <w:r>
        <w:rPr>
          <w:lang w:val="en-GB"/>
        </w:rPr>
        <w:t xml:space="preserve"> LTM</w:t>
      </w:r>
      <w:r w:rsidR="003B3432">
        <w:rPr>
          <w:lang w:val="en-GB"/>
        </w:rPr>
        <w:t xml:space="preserve"> TCI states are activated before the cell switch </w:t>
      </w:r>
      <w:r>
        <w:rPr>
          <w:lang w:val="en-GB"/>
        </w:rPr>
        <w:t xml:space="preserve">and the UE starts keep tracking the DL synchronization with the activated LTM TCI states, such </w:t>
      </w:r>
      <w:r>
        <w:t xml:space="preserve">time-frequency tracking/path loss measurements information should be leveraged even after moving to the target cell. Therefore, for </w:t>
      </w:r>
      <w:r w:rsidR="00285274">
        <w:t>an</w:t>
      </w:r>
      <w:r>
        <w:t xml:space="preserve"> activated LTM TCI state</w:t>
      </w:r>
      <w:r w:rsidR="00285274">
        <w:t xml:space="preserve"> other than the indicated TCI state</w:t>
      </w:r>
      <w:r>
        <w:t xml:space="preserve">, depending on whether they are associated with the target cell </w:t>
      </w:r>
      <w:r w:rsidR="000942F2">
        <w:t xml:space="preserve">(new serving cell) </w:t>
      </w:r>
      <w:r>
        <w:t xml:space="preserve">or another candidate cell, the UE may </w:t>
      </w:r>
      <w:r w:rsidR="0009777F">
        <w:t>be configured with the following procedures.</w:t>
      </w:r>
    </w:p>
    <w:p w14:paraId="768D1380" w14:textId="3631CC94" w:rsidR="00285274" w:rsidRDefault="008554FB" w:rsidP="009223E1">
      <w:pPr>
        <w:numPr>
          <w:ilvl w:val="0"/>
          <w:numId w:val="16"/>
        </w:numPr>
      </w:pPr>
      <w:r w:rsidRPr="00300BC5">
        <w:rPr>
          <w:b/>
          <w:bCs/>
        </w:rPr>
        <w:t>Candidate cell other than the target cell</w:t>
      </w:r>
      <w:r>
        <w:t xml:space="preserve"> - </w:t>
      </w:r>
      <w:r w:rsidR="00285274">
        <w:t xml:space="preserve">If the activated TCI state is associated with a candidate cell which is not the target cell, the UE should assume the UE consider the TCI states activated for LTM even after the cell switch. This would be useful for faster TCI state switch for subsequent LTM cell switch to the candidate cell. </w:t>
      </w:r>
    </w:p>
    <w:p w14:paraId="13B17C90" w14:textId="471BCA97" w:rsidR="00052191" w:rsidRDefault="008554FB" w:rsidP="009223E1">
      <w:pPr>
        <w:numPr>
          <w:ilvl w:val="0"/>
          <w:numId w:val="16"/>
        </w:numPr>
      </w:pPr>
      <w:r w:rsidRPr="00300BC5">
        <w:rPr>
          <w:b/>
          <w:bCs/>
        </w:rPr>
        <w:t xml:space="preserve">Target cell </w:t>
      </w:r>
      <w:r w:rsidR="00300BC5" w:rsidRPr="00300BC5">
        <w:rPr>
          <w:b/>
          <w:bCs/>
        </w:rPr>
        <w:t>(new serving cell after cell switch)</w:t>
      </w:r>
      <w:r>
        <w:t xml:space="preserve">- </w:t>
      </w:r>
      <w:r w:rsidR="00052191">
        <w:t xml:space="preserve">If the activated TCI state is associated with the target cell </w:t>
      </w:r>
      <w:r w:rsidR="00285274">
        <w:t>indicated in the cell switch command</w:t>
      </w:r>
      <w:r w:rsidR="00052191">
        <w:t xml:space="preserve">, the UE </w:t>
      </w:r>
      <w:r w:rsidR="00285274">
        <w:t>should</w:t>
      </w:r>
      <w:r w:rsidR="00052191">
        <w:t xml:space="preserve"> consider the TCI states </w:t>
      </w:r>
      <w:r w:rsidR="00285274">
        <w:t>activated even after the cell switch. This would be useful for intra/inter-cell beam management within the target cell.</w:t>
      </w:r>
      <w:r w:rsidR="00D21E01">
        <w:t xml:space="preserve"> Since the TCI state pool for LTM and beam management are configured separately, a mapping mechanism for mapping a TCI state from the LTM pool to beam management pool should be clarified. In a simple manner, if a TCI state </w:t>
      </w:r>
      <w:r w:rsidR="000942F2">
        <w:t xml:space="preserve">in the beam management pool </w:t>
      </w:r>
      <w:r w:rsidR="00D21E01">
        <w:t xml:space="preserve">has the same reference signal configuration (e.g., RS ID) </w:t>
      </w:r>
      <w:r w:rsidR="000942F2">
        <w:t xml:space="preserve">as the activated LTM TCI state then such a TCI state may automatically be considered activated for beam management. In cases where a LTM TCI state may use SSB instead of TRS as reference signal configuration, if a TCI state in the beam management pool has a TRS which has the SSB of the activated LTM TCI state configured as QCL reference then such a TCI state may automatically be considered activated for beam management. With such </w:t>
      </w:r>
      <w:r w:rsidR="0009777F">
        <w:t xml:space="preserve">a </w:t>
      </w:r>
      <w:r w:rsidR="000942F2">
        <w:t xml:space="preserve">mechanism, LTM procedure can be leveraged for faster TCI activation without any need of any explicit TCI activation command. Alternatively, even if the target cell determines to send an explicit TCI activation for beam management, and such activation command </w:t>
      </w:r>
      <w:r w:rsidR="0009777F">
        <w:t>indicates</w:t>
      </w:r>
      <w:r w:rsidR="000942F2">
        <w:t xml:space="preserve"> a TCI state which can be mapped to an activated LTM TCI state (as described above), the activation latency can be </w:t>
      </w:r>
      <w:r w:rsidR="0031212C">
        <w:t>reduced</w:t>
      </w:r>
      <w:r w:rsidR="000942F2">
        <w:t xml:space="preserve"> in such a case.</w:t>
      </w:r>
      <w:r w:rsidR="00A04C25">
        <w:t xml:space="preserve"> </w:t>
      </w:r>
      <w:r w:rsidR="000942F2">
        <w:t xml:space="preserve">  </w:t>
      </w:r>
    </w:p>
    <w:p w14:paraId="192FE953" w14:textId="15D831CE" w:rsidR="00360812" w:rsidRDefault="008554FB" w:rsidP="00285274">
      <w:pPr>
        <w:numPr>
          <w:ilvl w:val="0"/>
          <w:numId w:val="16"/>
        </w:numPr>
        <w:spacing w:before="120" w:after="120"/>
        <w:jc w:val="both"/>
      </w:pPr>
      <w:r w:rsidRPr="00300BC5">
        <w:rPr>
          <w:b/>
          <w:bCs/>
        </w:rPr>
        <w:t xml:space="preserve">Source cell </w:t>
      </w:r>
      <w:r w:rsidR="00766107" w:rsidRPr="00300BC5">
        <w:rPr>
          <w:b/>
          <w:bCs/>
        </w:rPr>
        <w:t>(previous serving cell)</w:t>
      </w:r>
      <w:r w:rsidR="00766107">
        <w:t xml:space="preserve"> </w:t>
      </w:r>
      <w:r>
        <w:t xml:space="preserve">- Additionally, the </w:t>
      </w:r>
      <w:r w:rsidR="00766107">
        <w:t xml:space="preserve">activated </w:t>
      </w:r>
      <w:r>
        <w:t>TCI state of the source cell, associated with the beam management pool, may also be considered activated</w:t>
      </w:r>
      <w:r w:rsidR="00766107">
        <w:t xml:space="preserve"> after the cell switch</w:t>
      </w:r>
      <w:r>
        <w:t>. As mentioned in early RAN1 discussions, because of using the L1 measurement</w:t>
      </w:r>
      <w:r w:rsidR="006C219E">
        <w:t>s</w:t>
      </w:r>
      <w:r w:rsidR="00766107">
        <w:t xml:space="preserve"> for cell switch decisions</w:t>
      </w:r>
      <w:r>
        <w:t xml:space="preserve">, LTM may incur ping-pong scenarios where the UE may move back and forth within </w:t>
      </w:r>
      <w:r w:rsidR="00766107">
        <w:t>a</w:t>
      </w:r>
      <w:r>
        <w:t xml:space="preserve"> set of cells. </w:t>
      </w:r>
      <w:proofErr w:type="gramStart"/>
      <w:r>
        <w:t>In order to</w:t>
      </w:r>
      <w:proofErr w:type="gramEnd"/>
      <w:r>
        <w:t xml:space="preserve"> resolve such issue, faster cell switch </w:t>
      </w:r>
      <w:r w:rsidR="00446BF1">
        <w:t>(i.e.</w:t>
      </w:r>
      <w:r w:rsidR="00E0153E">
        <w:t>,</w:t>
      </w:r>
      <w:r w:rsidR="00446BF1">
        <w:t xml:space="preserve"> the subsequent cell switch) </w:t>
      </w:r>
      <w:r>
        <w:t>should be enabled for which one way is to consider</w:t>
      </w:r>
      <w:r w:rsidR="006C219E">
        <w:t xml:space="preserve"> at least the </w:t>
      </w:r>
      <w:r w:rsidR="00766107">
        <w:t xml:space="preserve">previous serving cell </w:t>
      </w:r>
      <w:r w:rsidR="00766107">
        <w:lastRenderedPageBreak/>
        <w:t xml:space="preserve">as one of the candidate cells. The activated TCI state of the previous serving cell can be mapped to a LTM TCI state, in the similar manner as described above for the target cell, and then that LTM TCI state can be considered activated and used for direct indication or activation without any delay. </w:t>
      </w:r>
      <w:r w:rsidR="00446BF1">
        <w:t>For example</w:t>
      </w:r>
      <w:r w:rsidR="005057B7">
        <w:t>,</w:t>
      </w:r>
      <w:r w:rsidR="00446BF1">
        <w:t xml:space="preserve"> </w:t>
      </w:r>
      <w:r w:rsidR="005057B7">
        <w:t>if</w:t>
      </w:r>
      <w:r w:rsidR="00446BF1" w:rsidRPr="00446BF1">
        <w:t xml:space="preserve"> the activated LTM TCI state is configured with </w:t>
      </w:r>
      <w:r w:rsidR="002A3AF0">
        <w:t xml:space="preserve">a </w:t>
      </w:r>
      <w:r w:rsidR="00446BF1" w:rsidRPr="00446BF1">
        <w:t>SSB</w:t>
      </w:r>
      <w:r w:rsidR="002A3AF0">
        <w:t xml:space="preserve"> and</w:t>
      </w:r>
      <w:r w:rsidR="00446BF1" w:rsidRPr="00446BF1">
        <w:t xml:space="preserve"> if the activated TCI state of the beam management pool having a TRS which has the SSB of </w:t>
      </w:r>
      <w:proofErr w:type="gramStart"/>
      <w:r w:rsidR="00446BF1" w:rsidRPr="00446BF1">
        <w:t>the an</w:t>
      </w:r>
      <w:proofErr w:type="gramEnd"/>
      <w:r w:rsidR="00446BF1" w:rsidRPr="00446BF1">
        <w:t xml:space="preserve"> LTM TCI state configured as </w:t>
      </w:r>
      <w:r w:rsidR="002A3AF0">
        <w:t xml:space="preserve">a </w:t>
      </w:r>
      <w:r w:rsidR="00446BF1" w:rsidRPr="00446BF1">
        <w:t>QCL reference, such an LTM TCI state is considered to be activated for LTM.</w:t>
      </w:r>
    </w:p>
    <w:p w14:paraId="02CF4AB6" w14:textId="070FD1B5" w:rsidR="004F669F" w:rsidRPr="004F669F" w:rsidRDefault="004F669F" w:rsidP="000F0C3B">
      <w:pPr>
        <w:spacing w:after="0"/>
        <w:rPr>
          <w:b/>
          <w:bCs/>
        </w:rPr>
      </w:pPr>
      <w:r w:rsidRPr="004F669F">
        <w:rPr>
          <w:b/>
          <w:bCs/>
          <w:lang w:val="en-GB"/>
        </w:rPr>
        <w:t>Observation</w:t>
      </w:r>
      <w:r w:rsidR="00E0153E">
        <w:rPr>
          <w:b/>
          <w:bCs/>
          <w:lang w:val="en-GB"/>
        </w:rPr>
        <w:t xml:space="preserve"> 1</w:t>
      </w:r>
      <w:r w:rsidRPr="004F669F">
        <w:rPr>
          <w:b/>
          <w:bCs/>
          <w:lang w:val="en-GB"/>
        </w:rPr>
        <w:t xml:space="preserve">: When more than one LTM TCI states are activated before the cell switch and the UE starts keep tracking the DL synchronization with the activated LTM TCI states, such </w:t>
      </w:r>
      <w:r w:rsidRPr="004F669F">
        <w:rPr>
          <w:b/>
          <w:bCs/>
        </w:rPr>
        <w:t xml:space="preserve">time-frequency tracking/path loss measurements information </w:t>
      </w:r>
      <w:r>
        <w:rPr>
          <w:b/>
          <w:bCs/>
        </w:rPr>
        <w:t>c</w:t>
      </w:r>
      <w:r w:rsidRPr="004F669F">
        <w:rPr>
          <w:b/>
          <w:bCs/>
        </w:rPr>
        <w:t xml:space="preserve">ould be </w:t>
      </w:r>
      <w:r>
        <w:rPr>
          <w:b/>
          <w:bCs/>
        </w:rPr>
        <w:t>beneficial to minimize the HO interruption latency</w:t>
      </w:r>
      <w:r w:rsidRPr="004F669F">
        <w:rPr>
          <w:b/>
          <w:bCs/>
        </w:rPr>
        <w:t xml:space="preserve"> for subsequent LTM.</w:t>
      </w:r>
    </w:p>
    <w:p w14:paraId="66A1A788" w14:textId="77777777" w:rsidR="004F669F" w:rsidRDefault="004F669F" w:rsidP="000F0C3B">
      <w:pPr>
        <w:spacing w:after="0"/>
        <w:rPr>
          <w:b/>
          <w:bCs/>
          <w:lang w:val="en-GB"/>
        </w:rPr>
      </w:pPr>
    </w:p>
    <w:p w14:paraId="619B31FA" w14:textId="3837D0B5" w:rsidR="000F0C3B" w:rsidRPr="000F0C3B" w:rsidRDefault="00C95198" w:rsidP="000F0C3B">
      <w:pPr>
        <w:spacing w:after="0"/>
        <w:rPr>
          <w:b/>
          <w:bCs/>
          <w:lang w:val="en-GB"/>
        </w:rPr>
      </w:pPr>
      <w:r w:rsidRPr="000F0C3B">
        <w:rPr>
          <w:b/>
          <w:bCs/>
          <w:lang w:val="en-GB"/>
        </w:rPr>
        <w:t>Proposal</w:t>
      </w:r>
      <w:r w:rsidR="00E0153E">
        <w:rPr>
          <w:b/>
          <w:bCs/>
          <w:lang w:val="en-GB"/>
        </w:rPr>
        <w:t xml:space="preserve"> 2</w:t>
      </w:r>
      <w:r w:rsidRPr="000F0C3B">
        <w:rPr>
          <w:b/>
          <w:bCs/>
          <w:lang w:val="en-GB"/>
        </w:rPr>
        <w:t xml:space="preserve">: Upon the cell switch, UE may retain all the activated </w:t>
      </w:r>
      <w:r w:rsidR="000F0C3B" w:rsidRPr="000F0C3B">
        <w:rPr>
          <w:b/>
          <w:bCs/>
          <w:lang w:val="en-GB"/>
        </w:rPr>
        <w:t xml:space="preserve">LTM </w:t>
      </w:r>
      <w:r w:rsidRPr="000F0C3B">
        <w:rPr>
          <w:b/>
          <w:bCs/>
          <w:lang w:val="en-GB"/>
        </w:rPr>
        <w:t>TCI states given before the cell switch.</w:t>
      </w:r>
    </w:p>
    <w:p w14:paraId="1CC68B08" w14:textId="56DCD8D5" w:rsidR="00C95198" w:rsidRPr="000F0C3B" w:rsidRDefault="000F0C3B" w:rsidP="00E0153E">
      <w:pPr>
        <w:numPr>
          <w:ilvl w:val="0"/>
          <w:numId w:val="17"/>
        </w:numPr>
        <w:rPr>
          <w:b/>
          <w:bCs/>
          <w:lang w:val="en-GB"/>
        </w:rPr>
      </w:pPr>
      <w:r w:rsidRPr="000F0C3B">
        <w:rPr>
          <w:b/>
          <w:bCs/>
          <w:lang w:val="en-GB"/>
        </w:rPr>
        <w:t xml:space="preserve">For the target cell, </w:t>
      </w:r>
      <w:r w:rsidR="00C95198" w:rsidRPr="000F0C3B">
        <w:rPr>
          <w:b/>
          <w:bCs/>
          <w:lang w:val="en-GB"/>
        </w:rPr>
        <w:t>UE may consider the TCI states of the target cell activated before the cell switch as valid for intra/inter-cell beam management within the target cell (new serving cell)</w:t>
      </w:r>
      <w:r w:rsidR="00B975E8">
        <w:rPr>
          <w:b/>
          <w:bCs/>
          <w:lang w:val="en-GB"/>
        </w:rPr>
        <w:t xml:space="preserve"> based on </w:t>
      </w:r>
      <w:r w:rsidR="00476C5E">
        <w:rPr>
          <w:b/>
          <w:bCs/>
          <w:lang w:val="en-GB"/>
        </w:rPr>
        <w:t xml:space="preserve">having the </w:t>
      </w:r>
      <w:r w:rsidR="00E0153E">
        <w:rPr>
          <w:b/>
          <w:bCs/>
          <w:lang w:val="en-GB"/>
        </w:rPr>
        <w:t>common</w:t>
      </w:r>
      <w:r w:rsidR="004B04E3">
        <w:rPr>
          <w:b/>
          <w:bCs/>
          <w:lang w:val="en-GB"/>
        </w:rPr>
        <w:t xml:space="preserve"> reference signal</w:t>
      </w:r>
      <w:r w:rsidR="002A3AF0">
        <w:rPr>
          <w:b/>
          <w:bCs/>
          <w:lang w:val="en-GB"/>
        </w:rPr>
        <w:t xml:space="preserve"> configuration</w:t>
      </w:r>
      <w:r w:rsidR="00C95198" w:rsidRPr="000F0C3B">
        <w:rPr>
          <w:b/>
          <w:bCs/>
          <w:lang w:val="en-GB"/>
        </w:rPr>
        <w:t xml:space="preserve">. </w:t>
      </w:r>
    </w:p>
    <w:p w14:paraId="4C544F76" w14:textId="481D035B" w:rsidR="000F0C3B" w:rsidRPr="000F0C3B" w:rsidRDefault="000F0C3B" w:rsidP="000F0C3B">
      <w:pPr>
        <w:spacing w:after="0"/>
        <w:rPr>
          <w:b/>
          <w:bCs/>
          <w:lang w:val="en-GB"/>
        </w:rPr>
      </w:pPr>
      <w:r w:rsidRPr="000F0C3B">
        <w:rPr>
          <w:b/>
          <w:bCs/>
          <w:lang w:val="en-GB"/>
        </w:rPr>
        <w:t>Proposal</w:t>
      </w:r>
      <w:r w:rsidR="00E0153E">
        <w:rPr>
          <w:b/>
          <w:bCs/>
          <w:lang w:val="en-GB"/>
        </w:rPr>
        <w:t xml:space="preserve"> 3</w:t>
      </w:r>
      <w:r w:rsidRPr="000F0C3B">
        <w:rPr>
          <w:b/>
          <w:bCs/>
          <w:lang w:val="en-GB"/>
        </w:rPr>
        <w:t>: Upon the cell switch, UE may retain the activated TCI states of the source cell (previous serving cell) associated with the beam management.</w:t>
      </w:r>
    </w:p>
    <w:p w14:paraId="374B52FE" w14:textId="0182C2C1" w:rsidR="00DD0EAD" w:rsidRPr="00E0153E" w:rsidRDefault="000F0C3B" w:rsidP="00E0153E">
      <w:pPr>
        <w:numPr>
          <w:ilvl w:val="0"/>
          <w:numId w:val="17"/>
        </w:numPr>
        <w:rPr>
          <w:lang w:val="en-GB"/>
        </w:rPr>
      </w:pPr>
      <w:r w:rsidRPr="000F0C3B">
        <w:rPr>
          <w:b/>
          <w:bCs/>
        </w:rPr>
        <w:t xml:space="preserve">A TCI state in the LTM pool having </w:t>
      </w:r>
      <w:r w:rsidR="00E0153E">
        <w:rPr>
          <w:b/>
          <w:bCs/>
        </w:rPr>
        <w:t>common</w:t>
      </w:r>
      <w:r w:rsidRPr="000F0C3B">
        <w:rPr>
          <w:b/>
          <w:bCs/>
        </w:rPr>
        <w:t xml:space="preserve"> reference signal configuration (e.g., RS ID associated with the same cell) as the activated TCI state of the source cell </w:t>
      </w:r>
      <w:proofErr w:type="gramStart"/>
      <w:r w:rsidRPr="000F0C3B">
        <w:rPr>
          <w:b/>
          <w:bCs/>
        </w:rPr>
        <w:t>is considered to be</w:t>
      </w:r>
      <w:proofErr w:type="gramEnd"/>
      <w:r w:rsidRPr="000F0C3B">
        <w:rPr>
          <w:b/>
          <w:bCs/>
        </w:rPr>
        <w:t xml:space="preserve"> activated for LTM. </w:t>
      </w:r>
    </w:p>
    <w:p w14:paraId="24132D0E" w14:textId="215EEE45" w:rsidR="00DD0EAD" w:rsidRPr="00DD0EAD" w:rsidRDefault="00DD0EAD" w:rsidP="00DD0EAD">
      <w:pPr>
        <w:pStyle w:val="Heading4"/>
      </w:pPr>
      <w:r>
        <w:t xml:space="preserve">Deactivation of </w:t>
      </w:r>
      <w:r w:rsidR="009F7AE3">
        <w:t>Activated</w:t>
      </w:r>
      <w:r>
        <w:t xml:space="preserve"> TCI States</w:t>
      </w:r>
    </w:p>
    <w:p w14:paraId="30AE0006" w14:textId="671BF951" w:rsidR="009F7AE3" w:rsidRDefault="009F7AE3" w:rsidP="009F7AE3">
      <w:r>
        <w:t>As mentioned above, keeping some or all TCI states active after the LTM cell switch is beneficial in the subsequent LTM case, but in case subsequent LTM cell switch will not happen within a reasonable time frame after the first LTM cell switch, keep the UE tracking the timing of the TCI state would consume UE resources unnecessarily if TCI states are kept active for a long time when not needed. Even, before the cell switch, TCI activation of candidate cells which will not be selected as the target cell may cause the UE unnecessarily monitor TCI states that are no longer relevant for cell switch purposes.</w:t>
      </w:r>
    </w:p>
    <w:p w14:paraId="65B99D53" w14:textId="1639EEE6" w:rsidR="004F669F" w:rsidRDefault="004F669F" w:rsidP="009F7AE3">
      <w:r>
        <w:rPr>
          <w:lang w:val="en-GB"/>
        </w:rPr>
        <w:t xml:space="preserve">Note that, in Rel-17 unified TCI activation/deactivation, </w:t>
      </w:r>
      <w:r w:rsidRPr="004F669F">
        <w:rPr>
          <w:lang w:val="en-GB"/>
        </w:rPr>
        <w:t>once the (unified) TCI state has been activated, the deactivation of the previously activated TCI state is done by activating another TCI states. Thus, the deactivation is implicit if the latest MAC CE providing the activation command does not include the previously activated TCI state. For serving cell beam management with unified TCI State framework, it is not possible to deactivate a TCI state, i.e., use a MAC CE to deactivate the TCI States for the cell. Such feature would have no practical use for beam management.</w:t>
      </w:r>
      <w:r>
        <w:rPr>
          <w:lang w:val="en-GB"/>
        </w:rPr>
        <w:t xml:space="preserve"> However, for LTM, the situation is a bit different as it is not possible currently to deactivate for example a candidate cell TCI state once one or more TCI states have been activated for that candidate cell. </w:t>
      </w:r>
    </w:p>
    <w:p w14:paraId="0A644341" w14:textId="48936D91" w:rsidR="009F7AE3" w:rsidRDefault="004F669F" w:rsidP="009F7AE3">
      <w:pPr>
        <w:rPr>
          <w:lang w:val="en-GB"/>
        </w:rPr>
      </w:pPr>
      <w:r>
        <w:t xml:space="preserve">In order </w:t>
      </w:r>
      <w:r w:rsidR="009F7AE3">
        <w:t>minimize the monitoring of unnecessary activated TCI states</w:t>
      </w:r>
      <w:r>
        <w:t xml:space="preserve">, </w:t>
      </w:r>
      <w:r w:rsidR="009F7AE3">
        <w:t>one simple solution is to employ a timer-based approach. A</w:t>
      </w:r>
      <w:r w:rsidR="009F7AE3" w:rsidRPr="004D6BA3">
        <w:rPr>
          <w:lang w:val="en-GB"/>
        </w:rPr>
        <w:t xml:space="preserve"> timer </w:t>
      </w:r>
      <w:r w:rsidR="009F7AE3">
        <w:rPr>
          <w:lang w:val="en-GB"/>
        </w:rPr>
        <w:t>can be</w:t>
      </w:r>
      <w:r w:rsidR="009F7AE3" w:rsidRPr="004D6BA3">
        <w:rPr>
          <w:lang w:val="en-GB"/>
        </w:rPr>
        <w:t xml:space="preserve"> configured for the supervision of </w:t>
      </w:r>
      <w:r w:rsidR="009F7AE3">
        <w:rPr>
          <w:lang w:val="en-GB"/>
        </w:rPr>
        <w:t xml:space="preserve">already </w:t>
      </w:r>
      <w:r w:rsidR="009F7AE3" w:rsidRPr="004D6BA3">
        <w:rPr>
          <w:lang w:val="en-GB"/>
        </w:rPr>
        <w:t>activ</w:t>
      </w:r>
      <w:r w:rsidR="009F7AE3">
        <w:rPr>
          <w:lang w:val="en-GB"/>
        </w:rPr>
        <w:t>ated</w:t>
      </w:r>
      <w:r w:rsidR="009F7AE3" w:rsidRPr="004D6BA3">
        <w:rPr>
          <w:lang w:val="en-GB"/>
        </w:rPr>
        <w:t xml:space="preserve"> TCI states (for LTM)</w:t>
      </w:r>
      <w:r w:rsidR="009F7AE3">
        <w:rPr>
          <w:lang w:val="en-GB"/>
        </w:rPr>
        <w:t xml:space="preserve">. For example, the timer can be started when a TCI state is activated or </w:t>
      </w:r>
      <w:r w:rsidR="009F7AE3" w:rsidRPr="004D6BA3">
        <w:rPr>
          <w:lang w:val="en-GB"/>
        </w:rPr>
        <w:t>when the UE successfully connects to the target cell using the indicated TCI in the cell switch command.</w:t>
      </w:r>
      <w:r w:rsidR="009F7AE3">
        <w:rPr>
          <w:lang w:val="en-GB"/>
        </w:rPr>
        <w:t xml:space="preserve"> </w:t>
      </w:r>
      <w:r w:rsidR="009F7AE3" w:rsidRPr="00C95198">
        <w:rPr>
          <w:lang w:val="en-GB"/>
        </w:rPr>
        <w:t>While timer is running the UE is considering the TCI states</w:t>
      </w:r>
      <w:r w:rsidR="009F7AE3">
        <w:rPr>
          <w:lang w:val="en-GB"/>
        </w:rPr>
        <w:t xml:space="preserve"> </w:t>
      </w:r>
      <w:r w:rsidR="009F7AE3" w:rsidRPr="00C95198">
        <w:rPr>
          <w:lang w:val="en-GB"/>
        </w:rPr>
        <w:t>activated</w:t>
      </w:r>
      <w:r w:rsidR="009F7AE3">
        <w:rPr>
          <w:lang w:val="en-GB"/>
        </w:rPr>
        <w:t>, and w</w:t>
      </w:r>
      <w:r w:rsidR="009F7AE3" w:rsidRPr="00C95198">
        <w:rPr>
          <w:lang w:val="en-GB"/>
        </w:rPr>
        <w:t>hen the timer expires, the UE assumes the TCI states associated with the timer are not active anymore.</w:t>
      </w:r>
      <w:r w:rsidR="009F7AE3">
        <w:rPr>
          <w:lang w:val="en-GB"/>
        </w:rPr>
        <w:t xml:space="preserve"> T</w:t>
      </w:r>
      <w:r w:rsidR="009F7AE3" w:rsidRPr="00C95198">
        <w:rPr>
          <w:lang w:val="en-GB"/>
        </w:rPr>
        <w:t xml:space="preserve">he </w:t>
      </w:r>
      <w:proofErr w:type="gramStart"/>
      <w:r w:rsidR="009F7AE3" w:rsidRPr="00C95198">
        <w:rPr>
          <w:lang w:val="en-GB"/>
        </w:rPr>
        <w:t>timer  may</w:t>
      </w:r>
      <w:proofErr w:type="gramEnd"/>
      <w:r w:rsidR="009F7AE3" w:rsidRPr="00C95198">
        <w:rPr>
          <w:lang w:val="en-GB"/>
        </w:rPr>
        <w:t xml:space="preserve"> supervise all TCI States for one or more cells that the UE has received activation </w:t>
      </w:r>
      <w:r w:rsidRPr="00C95198">
        <w:rPr>
          <w:lang w:val="en-GB"/>
        </w:rPr>
        <w:t>command,</w:t>
      </w:r>
      <w:r w:rsidR="009F7AE3" w:rsidRPr="00C95198">
        <w:rPr>
          <w:lang w:val="en-GB"/>
        </w:rPr>
        <w:t xml:space="preserve"> </w:t>
      </w:r>
      <w:r w:rsidR="009F7AE3">
        <w:rPr>
          <w:lang w:val="en-GB"/>
        </w:rPr>
        <w:t>or it</w:t>
      </w:r>
      <w:r w:rsidR="009F7AE3" w:rsidRPr="00C95198">
        <w:rPr>
          <w:lang w:val="en-GB"/>
        </w:rPr>
        <w:t xml:space="preserve"> may be configured for TCI States per candidate LTM cell</w:t>
      </w:r>
      <w:r w:rsidR="009F7AE3">
        <w:rPr>
          <w:lang w:val="en-GB"/>
        </w:rPr>
        <w:t>.</w:t>
      </w:r>
    </w:p>
    <w:p w14:paraId="7AA8F880" w14:textId="496CA974" w:rsidR="004F669F" w:rsidRDefault="009F7AE3" w:rsidP="004F669F">
      <w:pPr>
        <w:rPr>
          <w:lang w:val="en-GB"/>
        </w:rPr>
      </w:pPr>
      <w:r>
        <w:rPr>
          <w:lang w:val="en-GB"/>
        </w:rPr>
        <w:t>Another solution could be to use an explicit network signalling</w:t>
      </w:r>
      <w:r w:rsidR="004F669F">
        <w:rPr>
          <w:lang w:val="en-GB"/>
        </w:rPr>
        <w:t xml:space="preserve"> to deactivate one or more TCI states of a candidate cell (or set of candidate cells) </w:t>
      </w:r>
      <w:r w:rsidR="004F669F" w:rsidRPr="004F669F">
        <w:rPr>
          <w:lang w:val="en-GB"/>
        </w:rPr>
        <w:t>once one TCI state has been activated</w:t>
      </w:r>
      <w:r w:rsidR="004F669F">
        <w:rPr>
          <w:lang w:val="en-GB"/>
        </w:rPr>
        <w:t xml:space="preserve">. </w:t>
      </w:r>
    </w:p>
    <w:p w14:paraId="7FF6CA38" w14:textId="16E9365B" w:rsidR="004F669F" w:rsidRDefault="004F669F" w:rsidP="002972F0">
      <w:pPr>
        <w:spacing w:after="0"/>
      </w:pPr>
      <w:r w:rsidRPr="002D2AE6">
        <w:rPr>
          <w:b/>
          <w:bCs/>
          <w:lang w:val="en-GB"/>
        </w:rPr>
        <w:t>Observation</w:t>
      </w:r>
      <w:r w:rsidR="00E0153E">
        <w:rPr>
          <w:b/>
          <w:bCs/>
          <w:lang w:val="en-GB"/>
        </w:rPr>
        <w:t xml:space="preserve"> 2</w:t>
      </w:r>
      <w:r w:rsidRPr="002D2AE6">
        <w:rPr>
          <w:b/>
          <w:bCs/>
          <w:lang w:val="en-GB"/>
        </w:rPr>
        <w:t xml:space="preserve">: </w:t>
      </w:r>
      <w:r w:rsidR="002D2AE6" w:rsidRPr="002D2AE6">
        <w:rPr>
          <w:b/>
          <w:bCs/>
        </w:rPr>
        <w:t>Keep the UE tracking the timing of the TCI states of candidate cells which will not be selected as the target cell may cause the UE unnecessarily monitor TCI states that are no longer relevant for cell switch purposes</w:t>
      </w:r>
      <w:r w:rsidR="002D2AE6">
        <w:t>.</w:t>
      </w:r>
    </w:p>
    <w:p w14:paraId="00A57AEF" w14:textId="77777777" w:rsidR="002D2AE6" w:rsidRDefault="002D2AE6" w:rsidP="002972F0">
      <w:pPr>
        <w:spacing w:after="0"/>
        <w:rPr>
          <w:b/>
          <w:bCs/>
          <w:lang w:val="en-GB"/>
        </w:rPr>
      </w:pPr>
    </w:p>
    <w:p w14:paraId="7291C71D" w14:textId="508F9C05" w:rsidR="002D2AE6" w:rsidRDefault="000F0C3B" w:rsidP="002972F0">
      <w:pPr>
        <w:spacing w:after="0"/>
        <w:rPr>
          <w:b/>
          <w:bCs/>
          <w:lang w:val="en-GB"/>
        </w:rPr>
      </w:pPr>
      <w:r w:rsidRPr="002972F0">
        <w:rPr>
          <w:b/>
          <w:bCs/>
          <w:lang w:val="en-GB"/>
        </w:rPr>
        <w:t>Proposal</w:t>
      </w:r>
      <w:r w:rsidR="00E0153E">
        <w:rPr>
          <w:b/>
          <w:bCs/>
          <w:lang w:val="en-GB"/>
        </w:rPr>
        <w:t xml:space="preserve"> 4</w:t>
      </w:r>
      <w:r w:rsidRPr="002972F0">
        <w:rPr>
          <w:b/>
          <w:bCs/>
          <w:lang w:val="en-GB"/>
        </w:rPr>
        <w:t xml:space="preserve">: </w:t>
      </w:r>
      <w:r w:rsidR="002D2AE6">
        <w:rPr>
          <w:b/>
          <w:bCs/>
          <w:lang w:val="en-GB"/>
        </w:rPr>
        <w:t>Support of deactivation of LTM TCI states using:</w:t>
      </w:r>
    </w:p>
    <w:p w14:paraId="21582174" w14:textId="515E5BBD" w:rsidR="002D2AE6" w:rsidRPr="002D2AE6" w:rsidRDefault="002D2AE6" w:rsidP="002D2AE6">
      <w:pPr>
        <w:numPr>
          <w:ilvl w:val="0"/>
          <w:numId w:val="25"/>
        </w:numPr>
        <w:spacing w:after="0"/>
        <w:rPr>
          <w:b/>
          <w:bCs/>
          <w:lang w:val="en-GB"/>
        </w:rPr>
      </w:pPr>
      <w:r w:rsidRPr="002D2AE6">
        <w:rPr>
          <w:b/>
          <w:bCs/>
          <w:lang w:val="en-GB"/>
        </w:rPr>
        <w:t>Alternative 1: Timer-based approach, i.e., a timer can be configured for the supervision of already activated TCI states.</w:t>
      </w:r>
    </w:p>
    <w:p w14:paraId="1890CB68" w14:textId="2BF24D55" w:rsidR="002D2AE6" w:rsidRPr="002D2AE6" w:rsidRDefault="002D2AE6" w:rsidP="002D2AE6">
      <w:pPr>
        <w:numPr>
          <w:ilvl w:val="1"/>
          <w:numId w:val="25"/>
        </w:numPr>
        <w:spacing w:after="0"/>
        <w:rPr>
          <w:b/>
          <w:bCs/>
          <w:lang w:val="en-GB"/>
        </w:rPr>
      </w:pPr>
      <w:r w:rsidRPr="002D2AE6">
        <w:rPr>
          <w:b/>
          <w:bCs/>
          <w:lang w:val="en-GB"/>
        </w:rPr>
        <w:t xml:space="preserve">The timer can be started when the UE receives the activation command or successfully connects to the target cell using the indicated TCI in the cell switch command. While timer is running the UE is considering the TCI states activated, and when the timer expires, the UE assumes the TCI states associated with the timer are not active anymore. </w:t>
      </w:r>
    </w:p>
    <w:p w14:paraId="70B245BB" w14:textId="524FF904" w:rsidR="002D2AE6" w:rsidRPr="002D2AE6" w:rsidRDefault="002D2AE6" w:rsidP="002D2AE6">
      <w:pPr>
        <w:numPr>
          <w:ilvl w:val="1"/>
          <w:numId w:val="25"/>
        </w:numPr>
        <w:spacing w:after="0"/>
        <w:rPr>
          <w:b/>
          <w:bCs/>
          <w:lang w:val="en-GB"/>
        </w:rPr>
      </w:pPr>
      <w:r w:rsidRPr="002D2AE6">
        <w:rPr>
          <w:b/>
          <w:bCs/>
          <w:lang w:val="en-GB"/>
        </w:rPr>
        <w:t xml:space="preserve">The timer may supervise all TCI states for one or more </w:t>
      </w:r>
      <w:r w:rsidR="00E0153E" w:rsidRPr="002D2AE6">
        <w:rPr>
          <w:b/>
          <w:bCs/>
          <w:lang w:val="en-GB"/>
        </w:rPr>
        <w:t>cells,</w:t>
      </w:r>
      <w:r w:rsidRPr="002D2AE6">
        <w:rPr>
          <w:b/>
          <w:bCs/>
          <w:lang w:val="en-GB"/>
        </w:rPr>
        <w:t xml:space="preserve"> or it may be configured per candidate LTM cell.</w:t>
      </w:r>
    </w:p>
    <w:p w14:paraId="0F81681E" w14:textId="47F56B9F" w:rsidR="00DD0EAD" w:rsidRPr="002D2AE6" w:rsidRDefault="002D2AE6" w:rsidP="00E0153E">
      <w:pPr>
        <w:numPr>
          <w:ilvl w:val="0"/>
          <w:numId w:val="25"/>
        </w:numPr>
        <w:rPr>
          <w:b/>
          <w:bCs/>
          <w:lang w:val="en-GB"/>
        </w:rPr>
      </w:pPr>
      <w:r w:rsidRPr="002D2AE6">
        <w:rPr>
          <w:b/>
          <w:bCs/>
          <w:lang w:val="en-GB"/>
        </w:rPr>
        <w:lastRenderedPageBreak/>
        <w:t xml:space="preserve">Alternative 2: </w:t>
      </w:r>
      <w:r w:rsidR="00C95CF5">
        <w:rPr>
          <w:b/>
          <w:bCs/>
          <w:lang w:val="en-GB"/>
        </w:rPr>
        <w:t>Signalling</w:t>
      </w:r>
      <w:r w:rsidR="00E0153E">
        <w:rPr>
          <w:b/>
          <w:bCs/>
          <w:lang w:val="en-GB"/>
        </w:rPr>
        <w:t xml:space="preserve"> </w:t>
      </w:r>
      <w:r w:rsidR="00C95CF5">
        <w:rPr>
          <w:b/>
          <w:bCs/>
          <w:lang w:val="en-GB"/>
        </w:rPr>
        <w:t>based approach</w:t>
      </w:r>
      <w:r w:rsidRPr="002D2AE6">
        <w:rPr>
          <w:b/>
          <w:bCs/>
          <w:lang w:val="en-GB"/>
        </w:rPr>
        <w:t>, i.e., deactivation MAC-CE to deactivate one or more TCI states of a candidate cell (or set of candidate cells)</w:t>
      </w:r>
      <w:r w:rsidR="00C95CF5">
        <w:rPr>
          <w:b/>
          <w:bCs/>
          <w:lang w:val="en-GB"/>
        </w:rPr>
        <w:t>.</w:t>
      </w:r>
    </w:p>
    <w:p w14:paraId="650E4B01" w14:textId="57BB8ABA" w:rsidR="008E6A05" w:rsidRDefault="008E6A05" w:rsidP="002A3AF0">
      <w:pPr>
        <w:pStyle w:val="Heading4"/>
      </w:pPr>
      <w:r w:rsidRPr="008E6A05">
        <w:t xml:space="preserve">TCI Activation </w:t>
      </w:r>
      <w:r w:rsidR="00387990">
        <w:t>in</w:t>
      </w:r>
      <w:r w:rsidRPr="008E6A05">
        <w:t xml:space="preserve"> </w:t>
      </w:r>
      <w:r w:rsidR="00661F55">
        <w:t>PCell-</w:t>
      </w:r>
      <w:proofErr w:type="spellStart"/>
      <w:r w:rsidR="00661F55">
        <w:t>SCell</w:t>
      </w:r>
      <w:proofErr w:type="spellEnd"/>
      <w:r w:rsidR="00661F55">
        <w:t xml:space="preserve"> </w:t>
      </w:r>
      <w:r w:rsidRPr="008E6A05">
        <w:t>Role Switch Scenarios</w:t>
      </w:r>
    </w:p>
    <w:p w14:paraId="4181AF43" w14:textId="6ED3BEAE" w:rsidR="008E6A05" w:rsidRDefault="008E6A05" w:rsidP="008E6A05">
      <w:r>
        <w:t>RAN 2 and RAN 4 ha</w:t>
      </w:r>
      <w:r w:rsidR="00075F9A">
        <w:t>ve</w:t>
      </w:r>
      <w:r>
        <w:t xml:space="preserve"> agreed to support LTM cell switch scenario where a current serving </w:t>
      </w:r>
      <w:proofErr w:type="spellStart"/>
      <w:r>
        <w:t>SCell</w:t>
      </w:r>
      <w:proofErr w:type="spellEnd"/>
      <w:r>
        <w:t xml:space="preserve"> may become serving PCell after the LTM Cell switch. In this case, </w:t>
      </w:r>
      <w:r w:rsidR="0021595D">
        <w:t>the</w:t>
      </w:r>
      <w:r>
        <w:t xml:space="preserve"> </w:t>
      </w:r>
      <w:proofErr w:type="spellStart"/>
      <w:r>
        <w:t>SCell</w:t>
      </w:r>
      <w:proofErr w:type="spellEnd"/>
      <w:r>
        <w:t xml:space="preserve"> </w:t>
      </w:r>
      <w:r w:rsidR="0021595D">
        <w:t>needs to be</w:t>
      </w:r>
      <w:r>
        <w:t xml:space="preserve"> configured as a candidate cell. If the </w:t>
      </w:r>
      <w:proofErr w:type="spellStart"/>
      <w:r>
        <w:t>SCell</w:t>
      </w:r>
      <w:proofErr w:type="spellEnd"/>
      <w:r>
        <w:t xml:space="preserve"> is already active, and if a TCI state is already activated for beam management purpose, at least a TCI state which is, however, belonging to the LTM TCI pool (associated with the </w:t>
      </w:r>
      <w:proofErr w:type="spellStart"/>
      <w:r>
        <w:t>SCell</w:t>
      </w:r>
      <w:proofErr w:type="spellEnd"/>
      <w:r>
        <w:t xml:space="preserve"> as a part of the LTM configuration) but has common RS configuration (e.g., same RS ID or have relation in terms of QCL assumption as described above) with the activated TCI state of beam management pool, can be considered as active for LTM</w:t>
      </w:r>
      <w:r w:rsidR="002A3AF0">
        <w:t>.</w:t>
      </w:r>
      <w:r w:rsidRPr="008E6A05">
        <w:t xml:space="preserve">   </w:t>
      </w:r>
    </w:p>
    <w:p w14:paraId="7E26980D" w14:textId="44CC2FCC" w:rsidR="00387990" w:rsidRPr="00E0153E" w:rsidRDefault="00387990" w:rsidP="00E0153E">
      <w:pPr>
        <w:rPr>
          <w:b/>
          <w:bCs/>
        </w:rPr>
      </w:pPr>
      <w:r w:rsidRPr="00387990">
        <w:rPr>
          <w:b/>
          <w:bCs/>
        </w:rPr>
        <w:t>Proposal</w:t>
      </w:r>
      <w:r w:rsidR="00E0153E">
        <w:rPr>
          <w:b/>
          <w:bCs/>
        </w:rPr>
        <w:t xml:space="preserve"> 5</w:t>
      </w:r>
      <w:r w:rsidRPr="00387990">
        <w:rPr>
          <w:b/>
          <w:bCs/>
        </w:rPr>
        <w:t xml:space="preserve">: An LTM TCI state can be considered as active if it has the same reference signal configuration (or has the QCL relation with the reference signal) configured for an already activated TCI state belonging to the beam management pool the serving cell. </w:t>
      </w:r>
    </w:p>
    <w:p w14:paraId="298A8EF4" w14:textId="719D74DD" w:rsidR="00A64B53" w:rsidRDefault="00A64B53" w:rsidP="00A64B53">
      <w:pPr>
        <w:pStyle w:val="Heading3"/>
        <w:rPr>
          <w:lang w:val="en-US"/>
        </w:rPr>
      </w:pPr>
      <w:r w:rsidRPr="00181A8E">
        <w:rPr>
          <w:lang w:val="en-US"/>
        </w:rPr>
        <w:t xml:space="preserve">Beam Indication for CORESET#0, CSS </w:t>
      </w:r>
      <w:r w:rsidR="00E0153E">
        <w:rPr>
          <w:lang w:val="en-US"/>
        </w:rPr>
        <w:t>S</w:t>
      </w:r>
      <w:r w:rsidRPr="00181A8E">
        <w:rPr>
          <w:lang w:val="en-US"/>
        </w:rPr>
        <w:t xml:space="preserve">ets </w:t>
      </w:r>
      <w:r w:rsidR="00E0153E">
        <w:rPr>
          <w:lang w:val="en-US"/>
        </w:rPr>
        <w:t>o</w:t>
      </w:r>
      <w:r w:rsidRPr="00181A8E">
        <w:rPr>
          <w:lang w:val="en-US"/>
        </w:rPr>
        <w:t xml:space="preserve">ther than Type-3-PDCCH CSS </w:t>
      </w:r>
      <w:r w:rsidR="00E0153E">
        <w:rPr>
          <w:lang w:val="en-US"/>
        </w:rPr>
        <w:t>S</w:t>
      </w:r>
      <w:r w:rsidRPr="00181A8E">
        <w:rPr>
          <w:lang w:val="en-US"/>
        </w:rPr>
        <w:t>ets</w:t>
      </w:r>
    </w:p>
    <w:p w14:paraId="432FCD7D" w14:textId="141F7AC8" w:rsidR="00A22705" w:rsidRPr="00181A8E" w:rsidRDefault="00A22705" w:rsidP="00A22705">
      <w:pPr>
        <w:jc w:val="both"/>
      </w:pPr>
      <w:r w:rsidRPr="00181A8E">
        <w:t xml:space="preserve">To derive the QCL parameters for DMRS antenna ports for PDCCH reception in the CORESET #0, if </w:t>
      </w:r>
      <w:proofErr w:type="spellStart"/>
      <w:r w:rsidRPr="00181A8E">
        <w:rPr>
          <w:i/>
          <w:iCs/>
        </w:rPr>
        <w:t>followUnifedTCI</w:t>
      </w:r>
      <w:proofErr w:type="spellEnd"/>
      <w:r w:rsidRPr="00181A8E">
        <w:rPr>
          <w:i/>
          <w:iCs/>
        </w:rPr>
        <w:t>-State</w:t>
      </w:r>
      <w:r w:rsidRPr="00181A8E">
        <w:t xml:space="preserve"> is not enabled (i.e., the Rel-17 unified TCI state in the cell switch command cannot be used by default) and if there is no MAC CE activation command is provided for the CORESET, although, the current specification allows the UE to use SSB identified in the most recent RACH procedure, but this RACH procedure should not be initiated by a PDCCH order which is not compliant with LTM early TA acquisition. Similarly, for CORESETs other than index 0, associated with CSS sets other than Type-3-PDCCH CSS sets, if </w:t>
      </w:r>
      <w:proofErr w:type="spellStart"/>
      <w:r w:rsidRPr="00181A8E">
        <w:rPr>
          <w:i/>
          <w:iCs/>
        </w:rPr>
        <w:t>followUnifedTCI</w:t>
      </w:r>
      <w:proofErr w:type="spellEnd"/>
      <w:r w:rsidRPr="00181A8E">
        <w:rPr>
          <w:i/>
          <w:iCs/>
        </w:rPr>
        <w:t>-State</w:t>
      </w:r>
      <w:r w:rsidRPr="00181A8E">
        <w:t xml:space="preserve"> is not enabled, and if there is no MAC CE activation command is provided for the CORESET, the UE assumes that the DM-RS antenna port associated with PDCCH receptions is quasi co-located with the SSB block the UE identified during the initial access procedure which again may not be applicable for LTM early TA acquisition (as this was not done for initial access). </w:t>
      </w:r>
    </w:p>
    <w:p w14:paraId="70EF4AF8" w14:textId="5FA486B0" w:rsidR="007B3472" w:rsidRDefault="00A22705" w:rsidP="00A22705">
      <w:pPr>
        <w:jc w:val="both"/>
      </w:pPr>
      <w:r w:rsidRPr="00181A8E">
        <w:t>Therefore, it needs to be clarified what beam indication can be used to receive such channels/signals after the cell switch. One straightforward option</w:t>
      </w:r>
      <w:r w:rsidR="007B3472">
        <w:t xml:space="preserve"> </w:t>
      </w:r>
      <w:r w:rsidRPr="00181A8E">
        <w:t xml:space="preserve">may be </w:t>
      </w:r>
      <w:r w:rsidR="007B3472">
        <w:t xml:space="preserve">at least for RACH-less LTM, </w:t>
      </w:r>
      <w:r w:rsidRPr="00181A8E">
        <w:t xml:space="preserve">the indicated TCI state for the target cell can also be used for such signals/channel until a new TCI state is activated by the target cell after the cell switch. </w:t>
      </w:r>
      <w:r w:rsidR="007B3472">
        <w:t xml:space="preserve">In other words, for the channels where unified TCI state is not enabled, </w:t>
      </w:r>
      <w:r w:rsidR="007B3472" w:rsidRPr="007B3472">
        <w:t>the UE assumed to be indicated with no TCI State, but uses the beam indicated in the CSC until a new TCI activation is given to the UE</w:t>
      </w:r>
      <w:r w:rsidR="007B3472">
        <w:t>.</w:t>
      </w:r>
    </w:p>
    <w:p w14:paraId="6CE92BE9" w14:textId="6BF4DCE6" w:rsidR="00F77975" w:rsidRPr="00F77975" w:rsidRDefault="007B3472" w:rsidP="00A22705">
      <w:pPr>
        <w:jc w:val="both"/>
      </w:pPr>
      <w:r>
        <w:t>An</w:t>
      </w:r>
      <w:r w:rsidR="00437ABA">
        <w:t xml:space="preserve"> alternative where no new behavior is defined put</w:t>
      </w:r>
      <w:r w:rsidR="00F77975">
        <w:t>s</w:t>
      </w:r>
      <w:r w:rsidR="00437ABA">
        <w:t xml:space="preserve"> restriction </w:t>
      </w:r>
      <w:r w:rsidR="00993F82">
        <w:t>on</w:t>
      </w:r>
      <w:r w:rsidR="00437ABA">
        <w:t xml:space="preserve"> the network side to not schedule such channels until a new TCI state activation/indication is performed which may unnecessarily complicate the overall framework. Also, since only SSB based beam indication will be </w:t>
      </w:r>
      <w:r w:rsidR="00F77975">
        <w:t xml:space="preserve">used, typically, it would be the same beam for all different types of DL control and data channels/signals.   </w:t>
      </w:r>
    </w:p>
    <w:p w14:paraId="688C7F3F" w14:textId="68527E59" w:rsidR="00541ACE" w:rsidRDefault="00541ACE" w:rsidP="00A22705">
      <w:pPr>
        <w:jc w:val="both"/>
        <w:rPr>
          <w:b/>
          <w:bCs/>
          <w:color w:val="000000" w:themeColor="text1"/>
        </w:rPr>
      </w:pPr>
      <w:r w:rsidRPr="007B3472">
        <w:rPr>
          <w:b/>
          <w:bCs/>
        </w:rPr>
        <w:t>Proposal</w:t>
      </w:r>
      <w:r w:rsidR="0022693C" w:rsidRPr="007B3472">
        <w:rPr>
          <w:b/>
          <w:bCs/>
        </w:rPr>
        <w:t xml:space="preserve"> </w:t>
      </w:r>
      <w:r w:rsidR="00E0153E">
        <w:rPr>
          <w:b/>
          <w:bCs/>
        </w:rPr>
        <w:t>6</w:t>
      </w:r>
      <w:r w:rsidRPr="007B3472">
        <w:rPr>
          <w:b/>
          <w:bCs/>
        </w:rPr>
        <w:t xml:space="preserve">: </w:t>
      </w:r>
      <w:r w:rsidR="007B3472" w:rsidRPr="007B3472">
        <w:rPr>
          <w:b/>
          <w:bCs/>
        </w:rPr>
        <w:t>At least for RACH-less LTM, f</w:t>
      </w:r>
      <w:r w:rsidRPr="007B3472">
        <w:rPr>
          <w:b/>
          <w:bCs/>
          <w:color w:val="000000" w:themeColor="text1"/>
        </w:rPr>
        <w:t xml:space="preserve">or CORESET#0 and </w:t>
      </w:r>
      <w:r w:rsidRPr="007B3472">
        <w:rPr>
          <w:b/>
          <w:bCs/>
          <w:color w:val="000000" w:themeColor="text1"/>
          <w:lang w:eastAsia="zh-CN"/>
        </w:rPr>
        <w:t xml:space="preserve">CORESETs (other than CORESET#0) associated with </w:t>
      </w:r>
      <w:r w:rsidRPr="007B3472">
        <w:rPr>
          <w:b/>
          <w:bCs/>
          <w:color w:val="000000" w:themeColor="text1"/>
        </w:rPr>
        <w:t xml:space="preserve">Type 0A/1/2-PDCCH CSS sets where no TCI state activation is provided and </w:t>
      </w:r>
      <w:proofErr w:type="spellStart"/>
      <w:r w:rsidRPr="007B3472">
        <w:rPr>
          <w:b/>
          <w:bCs/>
          <w:i/>
          <w:iCs/>
          <w:color w:val="000000" w:themeColor="text1"/>
          <w:lang w:eastAsia="zh-CN"/>
        </w:rPr>
        <w:t>followUnifiedTCI</w:t>
      </w:r>
      <w:proofErr w:type="spellEnd"/>
      <w:r w:rsidRPr="007B3472">
        <w:rPr>
          <w:b/>
          <w:bCs/>
          <w:i/>
          <w:iCs/>
          <w:color w:val="000000" w:themeColor="text1"/>
          <w:lang w:eastAsia="zh-CN"/>
        </w:rPr>
        <w:t>-state</w:t>
      </w:r>
      <w:r w:rsidRPr="007B3472">
        <w:rPr>
          <w:b/>
          <w:bCs/>
          <w:color w:val="000000" w:themeColor="text1"/>
          <w:lang w:eastAsia="zh-CN"/>
        </w:rPr>
        <w:t xml:space="preserve"> is not enabled or not provided</w:t>
      </w:r>
      <w:r w:rsidRPr="007B3472">
        <w:rPr>
          <w:b/>
          <w:bCs/>
          <w:color w:val="000000" w:themeColor="text1"/>
        </w:rPr>
        <w:t xml:space="preserve">, </w:t>
      </w:r>
      <w:r w:rsidR="007B3472" w:rsidRPr="007B3472">
        <w:rPr>
          <w:b/>
          <w:bCs/>
        </w:rPr>
        <w:t>the UE assumed to be indicated with no TCI State, but uses the beam indicated in the cell switch command until a new TCI activation is given to the UE</w:t>
      </w:r>
      <w:r w:rsidRPr="007B3472">
        <w:rPr>
          <w:b/>
          <w:bCs/>
          <w:color w:val="000000" w:themeColor="text1"/>
        </w:rPr>
        <w:t xml:space="preserve">. </w:t>
      </w:r>
    </w:p>
    <w:p w14:paraId="0DEAC93D" w14:textId="77777777" w:rsidR="00E0153E" w:rsidRPr="00E63B14" w:rsidRDefault="00E0153E" w:rsidP="00E0153E">
      <w:pPr>
        <w:pStyle w:val="Heading3"/>
      </w:pPr>
      <w:r>
        <w:t>BWP for TCI state Activation and Indication</w:t>
      </w:r>
    </w:p>
    <w:p w14:paraId="0336DD2A" w14:textId="77777777" w:rsidR="00E0153E" w:rsidRPr="003D7F28" w:rsidRDefault="00E0153E" w:rsidP="00E0153E">
      <w:pPr>
        <w:jc w:val="both"/>
        <w:rPr>
          <w:lang w:val="en-GB" w:eastAsia="zh-CN"/>
        </w:rPr>
      </w:pPr>
      <w:r w:rsidRPr="003D7F28">
        <w:rPr>
          <w:lang w:val="en-GB" w:eastAsia="zh-CN"/>
        </w:rPr>
        <w:t>RAN1 has agreed that TCI state can be activated for a candidate cell (or for multiple candidate cells). However</w:t>
      </w:r>
      <w:bookmarkStart w:id="2" w:name="_Hlk146790527"/>
      <w:r w:rsidRPr="003D7F28">
        <w:rPr>
          <w:lang w:val="en-GB" w:eastAsia="zh-CN"/>
        </w:rPr>
        <w:t xml:space="preserve">, </w:t>
      </w:r>
      <w:r>
        <w:rPr>
          <w:lang w:val="en-GB" w:eastAsia="zh-CN"/>
        </w:rPr>
        <w:t>as per the RAN2 MAC running CR 38.321 [4]</w:t>
      </w:r>
      <w:bookmarkEnd w:id="2"/>
      <w:r>
        <w:rPr>
          <w:lang w:val="en-GB" w:eastAsia="zh-CN"/>
        </w:rPr>
        <w:t xml:space="preserve">, </w:t>
      </w:r>
      <w:r w:rsidRPr="003D7F28">
        <w:rPr>
          <w:lang w:val="en-GB" w:eastAsia="zh-CN"/>
        </w:rPr>
        <w:t xml:space="preserve">the candidate cell TCI state activation/deactivation command does not provide the BWP information for the activated TCI IDs. </w:t>
      </w:r>
      <w:bookmarkStart w:id="3" w:name="_Hlk146790582"/>
      <w:r>
        <w:rPr>
          <w:lang w:val="en-GB" w:eastAsia="zh-CN"/>
        </w:rPr>
        <w:t>Moreover, in RAN2#123, it has been agreed to not provide any BWP ID information in the LTM cell switch command.</w:t>
      </w:r>
      <w:bookmarkEnd w:id="3"/>
      <w:r w:rsidRPr="003D7F28">
        <w:rPr>
          <w:lang w:val="en-GB" w:eastAsia="zh-CN"/>
        </w:rPr>
        <w:t xml:space="preserve"> </w:t>
      </w:r>
    </w:p>
    <w:p w14:paraId="6ACF49FB" w14:textId="53AB2F62" w:rsidR="00E0153E" w:rsidRPr="003D7F28" w:rsidRDefault="00E0153E" w:rsidP="00E0153E">
      <w:pPr>
        <w:jc w:val="both"/>
        <w:rPr>
          <w:b/>
          <w:bCs/>
          <w:lang w:val="en-GB" w:eastAsia="zh-CN"/>
        </w:rPr>
      </w:pPr>
      <w:r w:rsidRPr="003D7F28">
        <w:rPr>
          <w:b/>
          <w:bCs/>
          <w:lang w:val="en-GB" w:eastAsia="zh-CN"/>
        </w:rPr>
        <w:t>Observation</w:t>
      </w:r>
      <w:r>
        <w:rPr>
          <w:b/>
          <w:bCs/>
          <w:lang w:val="en-GB" w:eastAsia="zh-CN"/>
        </w:rPr>
        <w:t xml:space="preserve"> 3</w:t>
      </w:r>
      <w:r w:rsidRPr="003D7F28">
        <w:rPr>
          <w:b/>
          <w:bCs/>
          <w:lang w:val="en-GB" w:eastAsia="zh-CN"/>
        </w:rPr>
        <w:t xml:space="preserve">: </w:t>
      </w:r>
      <w:r>
        <w:rPr>
          <w:b/>
          <w:bCs/>
          <w:lang w:val="en-GB" w:eastAsia="zh-CN"/>
        </w:rPr>
        <w:t>C</w:t>
      </w:r>
      <w:r w:rsidRPr="003D7F28">
        <w:rPr>
          <w:b/>
          <w:bCs/>
          <w:lang w:val="en-GB" w:eastAsia="zh-CN"/>
        </w:rPr>
        <w:t>andidate cell TCI state activation/deactivation command does not include BWP information for which the TCI States are activated.</w:t>
      </w:r>
      <w:r>
        <w:rPr>
          <w:b/>
          <w:bCs/>
          <w:lang w:val="en-GB" w:eastAsia="zh-CN"/>
        </w:rPr>
        <w:t xml:space="preserve"> </w:t>
      </w:r>
      <w:bookmarkStart w:id="4" w:name="_Hlk146790593"/>
      <w:r>
        <w:rPr>
          <w:b/>
          <w:bCs/>
          <w:lang w:val="en-GB" w:eastAsia="zh-CN"/>
        </w:rPr>
        <w:t>Also, cell switch command does not include any BWP ID information.</w:t>
      </w:r>
      <w:bookmarkEnd w:id="4"/>
    </w:p>
    <w:p w14:paraId="2D560518" w14:textId="77777777" w:rsidR="00E0153E" w:rsidRPr="003D7F28" w:rsidRDefault="00E0153E" w:rsidP="00E0153E">
      <w:pPr>
        <w:jc w:val="both"/>
        <w:rPr>
          <w:lang w:val="en-GB" w:eastAsia="zh-CN"/>
        </w:rPr>
      </w:pPr>
      <w:r w:rsidRPr="003D7F28">
        <w:rPr>
          <w:lang w:val="en-GB" w:eastAsia="zh-CN"/>
        </w:rPr>
        <w:t xml:space="preserve">Since the UE does not currently receive any information for which BWP the TCI States are activated </w:t>
      </w:r>
      <w:r>
        <w:rPr>
          <w:lang w:val="en-GB" w:eastAsia="zh-CN"/>
        </w:rPr>
        <w:t xml:space="preserve">and indicated, </w:t>
      </w:r>
      <w:r w:rsidRPr="003D7F28">
        <w:rPr>
          <w:lang w:val="en-GB" w:eastAsia="zh-CN"/>
        </w:rPr>
        <w:t xml:space="preserve">it </w:t>
      </w:r>
      <w:r>
        <w:rPr>
          <w:lang w:val="en-GB" w:eastAsia="zh-CN"/>
        </w:rPr>
        <w:t>may</w:t>
      </w:r>
      <w:r w:rsidRPr="003D7F28">
        <w:rPr>
          <w:lang w:val="en-GB" w:eastAsia="zh-CN"/>
        </w:rPr>
        <w:t xml:space="preserve"> not </w:t>
      </w:r>
      <w:r>
        <w:rPr>
          <w:lang w:val="en-GB" w:eastAsia="zh-CN"/>
        </w:rPr>
        <w:t xml:space="preserve">be </w:t>
      </w:r>
      <w:r w:rsidRPr="003D7F28">
        <w:rPr>
          <w:lang w:val="en-GB" w:eastAsia="zh-CN"/>
        </w:rPr>
        <w:t xml:space="preserve">able to map the </w:t>
      </w:r>
      <w:bookmarkStart w:id="5" w:name="_Hlk146790632"/>
      <w:r>
        <w:rPr>
          <w:lang w:val="en-GB" w:eastAsia="zh-CN"/>
        </w:rPr>
        <w:t xml:space="preserve">activated </w:t>
      </w:r>
      <w:r w:rsidRPr="003D7F28">
        <w:rPr>
          <w:lang w:val="en-GB" w:eastAsia="zh-CN"/>
        </w:rPr>
        <w:t xml:space="preserve">TCI State </w:t>
      </w:r>
      <w:r>
        <w:rPr>
          <w:lang w:val="en-GB" w:eastAsia="zh-CN"/>
        </w:rPr>
        <w:t>(if UE retains the active TCI states of the target cell which is being discussed in RAN1) or/and the indicated</w:t>
      </w:r>
      <w:bookmarkEnd w:id="5"/>
      <w:r>
        <w:rPr>
          <w:lang w:val="en-GB" w:eastAsia="zh-CN"/>
        </w:rPr>
        <w:t xml:space="preserve"> TCI state </w:t>
      </w:r>
      <w:r w:rsidRPr="003D7F28">
        <w:rPr>
          <w:lang w:val="en-GB" w:eastAsia="zh-CN"/>
        </w:rPr>
        <w:t xml:space="preserve">to the correct BWP used as first active BWP (DL/UL) given in the candidate cell configuration. Thus, the BWP ID (DL/UL) </w:t>
      </w:r>
      <w:bookmarkStart w:id="6" w:name="_Hlk146790665"/>
      <w:r>
        <w:rPr>
          <w:lang w:val="en-GB" w:eastAsia="zh-CN"/>
        </w:rPr>
        <w:t xml:space="preserve">for a TCI state </w:t>
      </w:r>
      <w:bookmarkEnd w:id="6"/>
      <w:r w:rsidRPr="003D7F28">
        <w:rPr>
          <w:lang w:val="en-GB" w:eastAsia="zh-CN"/>
        </w:rPr>
        <w:t xml:space="preserve">should be given </w:t>
      </w:r>
      <w:r>
        <w:rPr>
          <w:lang w:val="en-GB" w:eastAsia="zh-CN"/>
        </w:rPr>
        <w:t xml:space="preserve">to the UE. One </w:t>
      </w:r>
      <w:bookmarkStart w:id="7" w:name="_Hlk146790682"/>
      <w:r>
        <w:rPr>
          <w:lang w:val="en-GB" w:eastAsia="zh-CN"/>
        </w:rPr>
        <w:t xml:space="preserve">solution is to follow the existing approach of providing the BWP ID information </w:t>
      </w:r>
      <w:bookmarkEnd w:id="7"/>
      <w:r w:rsidRPr="003D7F28">
        <w:rPr>
          <w:lang w:val="en-GB" w:eastAsia="zh-CN"/>
        </w:rPr>
        <w:t xml:space="preserve">in the activation/deactivation command. </w:t>
      </w:r>
    </w:p>
    <w:p w14:paraId="580E2B48" w14:textId="2FB49F88" w:rsidR="00E0153E" w:rsidRPr="003D7F28" w:rsidRDefault="00E0153E" w:rsidP="00E0153E">
      <w:pPr>
        <w:jc w:val="both"/>
        <w:rPr>
          <w:b/>
          <w:bCs/>
          <w:lang w:val="en-GB" w:eastAsia="zh-CN"/>
        </w:rPr>
      </w:pPr>
      <w:r w:rsidRPr="003D7F28">
        <w:rPr>
          <w:b/>
          <w:bCs/>
          <w:lang w:val="en-GB" w:eastAsia="zh-CN"/>
        </w:rPr>
        <w:t>Proposal</w:t>
      </w:r>
      <w:r>
        <w:rPr>
          <w:b/>
          <w:bCs/>
          <w:lang w:val="en-GB" w:eastAsia="zh-CN"/>
        </w:rPr>
        <w:t xml:space="preserve"> 7</w:t>
      </w:r>
      <w:r w:rsidRPr="003D7F28">
        <w:rPr>
          <w:b/>
          <w:bCs/>
          <w:lang w:val="en-GB" w:eastAsia="zh-CN"/>
        </w:rPr>
        <w:t>:</w:t>
      </w:r>
      <w:r w:rsidRPr="003D7F28">
        <w:rPr>
          <w:lang w:val="en-GB" w:eastAsia="zh-CN"/>
        </w:rPr>
        <w:t xml:space="preserve"> </w:t>
      </w:r>
      <w:r w:rsidRPr="003D7F28">
        <w:rPr>
          <w:b/>
          <w:bCs/>
          <w:lang w:val="en-GB" w:eastAsia="zh-CN"/>
        </w:rPr>
        <w:t xml:space="preserve">Candidate cell TCI state activation/deactivation command provides BWP information (DL/UL) for the activated TCI states. </w:t>
      </w:r>
    </w:p>
    <w:p w14:paraId="329F4086" w14:textId="77777777" w:rsidR="00E0153E" w:rsidRPr="003D7F28" w:rsidRDefault="00E0153E" w:rsidP="00E0153E">
      <w:pPr>
        <w:jc w:val="both"/>
        <w:rPr>
          <w:lang w:val="en-GB" w:eastAsia="zh-CN"/>
        </w:rPr>
      </w:pPr>
      <w:r w:rsidRPr="003D7F28">
        <w:rPr>
          <w:lang w:val="en-GB" w:eastAsia="zh-CN"/>
        </w:rPr>
        <w:lastRenderedPageBreak/>
        <w:t xml:space="preserve">If, the BWP information is not given in the activation/deactivation command, the UE has to assume the BWP for </w:t>
      </w:r>
      <w:r>
        <w:rPr>
          <w:lang w:val="en-GB" w:eastAsia="zh-CN"/>
        </w:rPr>
        <w:t>a given</w:t>
      </w:r>
      <w:r w:rsidRPr="003D7F28">
        <w:rPr>
          <w:lang w:val="en-GB" w:eastAsia="zh-CN"/>
        </w:rPr>
        <w:t xml:space="preserve"> </w:t>
      </w:r>
      <w:r>
        <w:rPr>
          <w:lang w:val="en-GB" w:eastAsia="zh-CN"/>
        </w:rPr>
        <w:t xml:space="preserve">TCI state </w:t>
      </w:r>
      <w:r w:rsidRPr="003D7F28">
        <w:rPr>
          <w:lang w:val="en-GB" w:eastAsia="zh-CN"/>
        </w:rPr>
        <w:t>implicitly</w:t>
      </w:r>
      <w:r>
        <w:rPr>
          <w:lang w:val="en-GB" w:eastAsia="zh-CN"/>
        </w:rPr>
        <w:t>,</w:t>
      </w:r>
      <w:r w:rsidRPr="003D7F28">
        <w:rPr>
          <w:lang w:val="en-GB" w:eastAsia="zh-CN"/>
        </w:rPr>
        <w:t xml:space="preserve"> </w:t>
      </w:r>
      <w:proofErr w:type="gramStart"/>
      <w:r w:rsidRPr="003D7F28">
        <w:rPr>
          <w:lang w:val="en-GB" w:eastAsia="zh-CN"/>
        </w:rPr>
        <w:t>i.e.</w:t>
      </w:r>
      <w:proofErr w:type="gramEnd"/>
      <w:r w:rsidRPr="003D7F28">
        <w:rPr>
          <w:lang w:val="en-GB" w:eastAsia="zh-CN"/>
        </w:rPr>
        <w:t xml:space="preserve"> assume that the activation</w:t>
      </w:r>
      <w:r>
        <w:rPr>
          <w:lang w:val="en-GB" w:eastAsia="zh-CN"/>
        </w:rPr>
        <w:t>/indication</w:t>
      </w:r>
      <w:r w:rsidRPr="003D7F28">
        <w:rPr>
          <w:lang w:val="en-GB" w:eastAsia="zh-CN"/>
        </w:rPr>
        <w:t xml:space="preserve"> is for the BWP indicated as first active in the candidate cell RRC configuration.</w:t>
      </w:r>
    </w:p>
    <w:p w14:paraId="1BD678F3" w14:textId="544C867D" w:rsidR="00E0153E" w:rsidRPr="00E0153E" w:rsidRDefault="00E0153E" w:rsidP="00A22705">
      <w:pPr>
        <w:jc w:val="both"/>
        <w:rPr>
          <w:b/>
          <w:bCs/>
          <w:lang w:val="en-GB" w:eastAsia="zh-CN"/>
        </w:rPr>
      </w:pPr>
      <w:r w:rsidRPr="003D7F28">
        <w:rPr>
          <w:b/>
          <w:bCs/>
          <w:lang w:val="en-GB" w:eastAsia="zh-CN"/>
        </w:rPr>
        <w:t>Proposal</w:t>
      </w:r>
      <w:r>
        <w:rPr>
          <w:b/>
          <w:bCs/>
          <w:lang w:val="en-GB" w:eastAsia="zh-CN"/>
        </w:rPr>
        <w:t xml:space="preserve"> 8</w:t>
      </w:r>
      <w:r w:rsidRPr="003D7F28">
        <w:rPr>
          <w:b/>
          <w:bCs/>
          <w:lang w:val="en-GB" w:eastAsia="zh-CN"/>
        </w:rPr>
        <w:t>: If the UE is not provided the BWP information in the Candidate Cell TCI state activation/deactivation message, it determines the BWP for the activated</w:t>
      </w:r>
      <w:r>
        <w:rPr>
          <w:b/>
          <w:bCs/>
          <w:lang w:val="en-GB" w:eastAsia="zh-CN"/>
        </w:rPr>
        <w:t>/indicated</w:t>
      </w:r>
      <w:r w:rsidRPr="003D7F28">
        <w:rPr>
          <w:b/>
          <w:bCs/>
          <w:lang w:val="en-GB" w:eastAsia="zh-CN"/>
        </w:rPr>
        <w:t xml:space="preserve"> TCI states to be the BWP (DL/UL) indicated by the candidate cell RRC configuration.</w:t>
      </w:r>
    </w:p>
    <w:p w14:paraId="604C8579" w14:textId="4562730C" w:rsidR="00C21349" w:rsidRDefault="00ED29E0" w:rsidP="00C8436E">
      <w:pPr>
        <w:pStyle w:val="Heading3"/>
      </w:pPr>
      <w:r>
        <w:t>Early Beam</w:t>
      </w:r>
      <w:r w:rsidR="00C25125">
        <w:t>-</w:t>
      </w:r>
      <w:r w:rsidR="003973C2">
        <w:t>Only Switch</w:t>
      </w:r>
      <w:r>
        <w:t xml:space="preserve"> for Soft </w:t>
      </w:r>
      <w:r w:rsidR="003973C2">
        <w:t>Handover</w:t>
      </w:r>
      <w:r w:rsidR="00676B28">
        <w:t xml:space="preserve"> </w:t>
      </w:r>
    </w:p>
    <w:p w14:paraId="14DECD1C" w14:textId="05FA2098" w:rsidR="00705CC1" w:rsidRDefault="00ED29E0" w:rsidP="0099240D">
      <w:pPr>
        <w:jc w:val="both"/>
        <w:rPr>
          <w:lang w:val="en-IN"/>
        </w:rPr>
      </w:pPr>
      <w:r>
        <w:rPr>
          <w:lang w:val="en-GB"/>
        </w:rPr>
        <w:t>In the RAN2</w:t>
      </w:r>
      <w:r w:rsidR="00075F9A">
        <w:rPr>
          <w:lang w:val="en-GB"/>
        </w:rPr>
        <w:t xml:space="preserve"> #122</w:t>
      </w:r>
      <w:r>
        <w:rPr>
          <w:lang w:val="en-GB"/>
        </w:rPr>
        <w:t xml:space="preserve"> meeting, it was agreed to support MAC reset upon LTM switch except the TA relevant part. In such </w:t>
      </w:r>
      <w:r w:rsidR="003973C2">
        <w:rPr>
          <w:lang w:val="en-GB"/>
        </w:rPr>
        <w:t>a</w:t>
      </w:r>
      <w:r>
        <w:rPr>
          <w:lang w:val="en-GB"/>
        </w:rPr>
        <w:t xml:space="preserve"> case, HARQ buffers need to be released</w:t>
      </w:r>
      <w:r w:rsidR="00705CC1">
        <w:rPr>
          <w:lang w:val="en-GB"/>
        </w:rPr>
        <w:t xml:space="preserve">, and </w:t>
      </w:r>
      <w:proofErr w:type="gramStart"/>
      <w:r w:rsidR="00705CC1">
        <w:rPr>
          <w:lang w:val="en-GB"/>
        </w:rPr>
        <w:t>in order to</w:t>
      </w:r>
      <w:proofErr w:type="gramEnd"/>
      <w:r w:rsidR="00705CC1">
        <w:rPr>
          <w:lang w:val="en-GB"/>
        </w:rPr>
        <w:t xml:space="preserve"> minimize the data loss, pending packets may need to be retransmitted from higher layers which would incur some interruption. </w:t>
      </w:r>
      <w:proofErr w:type="gramStart"/>
      <w:r w:rsidR="00705CC1">
        <w:rPr>
          <w:lang w:val="en-GB"/>
        </w:rPr>
        <w:t>In order to</w:t>
      </w:r>
      <w:proofErr w:type="gramEnd"/>
      <w:r w:rsidR="00705CC1">
        <w:rPr>
          <w:lang w:val="en-GB"/>
        </w:rPr>
        <w:t xml:space="preserve"> minimize such </w:t>
      </w:r>
      <w:r w:rsidR="003973C2">
        <w:rPr>
          <w:lang w:val="en-GB"/>
        </w:rPr>
        <w:t xml:space="preserve">an </w:t>
      </w:r>
      <w:r w:rsidR="00705CC1">
        <w:rPr>
          <w:lang w:val="en-GB"/>
        </w:rPr>
        <w:t xml:space="preserve">impact, an early beam indication which triggers only beam switching without any configuration change associated with the target cell, e.g., similar to ICBM scenario, may be beneficial. </w:t>
      </w:r>
      <w:r w:rsidR="00705CC1">
        <w:rPr>
          <w:lang w:val="en-IN"/>
        </w:rPr>
        <w:t xml:space="preserve">When </w:t>
      </w:r>
      <w:r w:rsidR="003973C2">
        <w:rPr>
          <w:lang w:val="en-IN"/>
        </w:rPr>
        <w:t xml:space="preserve">source and </w:t>
      </w:r>
      <w:r w:rsidR="00705CC1">
        <w:rPr>
          <w:lang w:val="en-IN"/>
        </w:rPr>
        <w:t xml:space="preserve">target cell support such operation, i.e., initially beam-only switching and then LTM configuration switching (i.e., cell switch), the serving cell has the flexibility to delay the configuration switch depending on the pending data transmission (depending on the interruption time requirements). As the pending packets are delivered via beam switching operation without MAC reset, the interruption time due to </w:t>
      </w:r>
      <w:r w:rsidR="00C25125">
        <w:rPr>
          <w:lang w:val="en-IN"/>
        </w:rPr>
        <w:t>l</w:t>
      </w:r>
      <w:r w:rsidR="00705CC1">
        <w:rPr>
          <w:lang w:val="en-IN"/>
        </w:rPr>
        <w:t>ower-layer packet drops can be minimi</w:t>
      </w:r>
      <w:r w:rsidR="00C25125">
        <w:rPr>
          <w:lang w:val="en-IN"/>
        </w:rPr>
        <w:t>z</w:t>
      </w:r>
      <w:r w:rsidR="00705CC1">
        <w:rPr>
          <w:lang w:val="en-IN"/>
        </w:rPr>
        <w:t xml:space="preserve">ed specially for </w:t>
      </w:r>
      <w:r w:rsidR="00C25125">
        <w:rPr>
          <w:lang w:val="en-IN"/>
        </w:rPr>
        <w:t>i</w:t>
      </w:r>
      <w:r w:rsidR="00705CC1">
        <w:rPr>
          <w:lang w:val="en-IN"/>
        </w:rPr>
        <w:t xml:space="preserve">ntra-DU LTM </w:t>
      </w:r>
      <w:r w:rsidR="00C25125">
        <w:rPr>
          <w:lang w:val="en-IN"/>
        </w:rPr>
        <w:t>t</w:t>
      </w:r>
      <w:r w:rsidR="00705CC1">
        <w:rPr>
          <w:lang w:val="en-IN"/>
        </w:rPr>
        <w:t>arget cells as the ICBM operation can be supported only for intra-DU</w:t>
      </w:r>
      <w:r w:rsidR="00C43952">
        <w:rPr>
          <w:lang w:val="en-IN"/>
        </w:rPr>
        <w:t>.</w:t>
      </w:r>
      <w:r w:rsidR="00705CC1">
        <w:rPr>
          <w:lang w:val="en-IN"/>
        </w:rPr>
        <w:t xml:space="preserve"> </w:t>
      </w:r>
    </w:p>
    <w:p w14:paraId="34EAEFD6" w14:textId="503D6E13" w:rsidR="00C43952" w:rsidRPr="00C43952" w:rsidRDefault="00C43952" w:rsidP="0099240D">
      <w:pPr>
        <w:jc w:val="both"/>
        <w:rPr>
          <w:b/>
          <w:bCs/>
          <w:lang w:val="en-IN"/>
        </w:rPr>
      </w:pPr>
      <w:r w:rsidRPr="00C43952">
        <w:rPr>
          <w:b/>
          <w:bCs/>
          <w:lang w:val="en-IN"/>
        </w:rPr>
        <w:t>Observation</w:t>
      </w:r>
      <w:r w:rsidR="0022693C">
        <w:rPr>
          <w:b/>
          <w:bCs/>
          <w:lang w:val="en-IN"/>
        </w:rPr>
        <w:t xml:space="preserve"> </w:t>
      </w:r>
      <w:r w:rsidR="00E0153E">
        <w:rPr>
          <w:b/>
          <w:bCs/>
          <w:lang w:val="en-IN"/>
        </w:rPr>
        <w:t>4</w:t>
      </w:r>
      <w:r w:rsidRPr="00C43952">
        <w:rPr>
          <w:b/>
          <w:bCs/>
          <w:lang w:val="en-IN"/>
        </w:rPr>
        <w:t xml:space="preserve">: With MAC-reset, </w:t>
      </w:r>
      <w:r w:rsidRPr="00C43952">
        <w:rPr>
          <w:b/>
          <w:bCs/>
          <w:lang w:val="en-GB"/>
        </w:rPr>
        <w:t xml:space="preserve">pending packets may need to be retransmitted from higher layers which would incur some interruption. An early beam indication which triggers only beam switching without any configuration change associated with the target cell, e.g., </w:t>
      </w:r>
      <w:proofErr w:type="gramStart"/>
      <w:r w:rsidRPr="00C43952">
        <w:rPr>
          <w:b/>
          <w:bCs/>
          <w:lang w:val="en-GB"/>
        </w:rPr>
        <w:t>similar to</w:t>
      </w:r>
      <w:proofErr w:type="gramEnd"/>
      <w:r w:rsidRPr="00C43952">
        <w:rPr>
          <w:b/>
          <w:bCs/>
          <w:lang w:val="en-GB"/>
        </w:rPr>
        <w:t xml:space="preserve"> ICBM scenario, may be beneficial to minimize such interruption.</w:t>
      </w:r>
    </w:p>
    <w:p w14:paraId="07EF6AE9" w14:textId="31ABC7D5" w:rsidR="00C43952" w:rsidRPr="00C43952" w:rsidRDefault="00C43952" w:rsidP="0099240D">
      <w:pPr>
        <w:spacing w:after="0"/>
        <w:jc w:val="both"/>
        <w:rPr>
          <w:b/>
          <w:bCs/>
          <w:lang w:val="en-IN"/>
        </w:rPr>
      </w:pPr>
      <w:r w:rsidRPr="00C43952">
        <w:rPr>
          <w:b/>
          <w:bCs/>
          <w:lang w:val="en-IN"/>
        </w:rPr>
        <w:t>Proposal</w:t>
      </w:r>
      <w:r w:rsidR="0022693C">
        <w:rPr>
          <w:b/>
          <w:bCs/>
          <w:lang w:val="en-IN"/>
        </w:rPr>
        <w:t xml:space="preserve"> </w:t>
      </w:r>
      <w:r w:rsidR="00E0153E">
        <w:rPr>
          <w:b/>
          <w:bCs/>
          <w:lang w:val="en-IN"/>
        </w:rPr>
        <w:t>9</w:t>
      </w:r>
      <w:r w:rsidRPr="00C43952">
        <w:rPr>
          <w:b/>
          <w:bCs/>
          <w:lang w:val="en-IN"/>
        </w:rPr>
        <w:t xml:space="preserve">: For intra-DU LTM switching, two step switching, i.e., beam only switching (ICBM scenario) followed by configuration switching may be supported by one of the following alternatives:  </w:t>
      </w:r>
    </w:p>
    <w:p w14:paraId="7714FFE6" w14:textId="5AE122D0" w:rsidR="00C43952" w:rsidRPr="00C43952" w:rsidRDefault="00C43952" w:rsidP="009223E1">
      <w:pPr>
        <w:numPr>
          <w:ilvl w:val="0"/>
          <w:numId w:val="12"/>
        </w:numPr>
        <w:spacing w:after="0"/>
        <w:jc w:val="both"/>
        <w:rPr>
          <w:b/>
          <w:bCs/>
          <w:lang w:val="en-IN"/>
        </w:rPr>
      </w:pPr>
      <w:r w:rsidRPr="00C43952">
        <w:rPr>
          <w:b/>
          <w:bCs/>
          <w:lang w:val="en-IN"/>
        </w:rPr>
        <w:t>Alt-1: Beam indication command may be given prior to the LTM switching command (without any beam indication).</w:t>
      </w:r>
      <w:r w:rsidR="003973C2">
        <w:rPr>
          <w:b/>
          <w:bCs/>
          <w:lang w:val="en-IN"/>
        </w:rPr>
        <w:t xml:space="preserve"> FFS: details of beam indication signalling</w:t>
      </w:r>
    </w:p>
    <w:p w14:paraId="03B08004" w14:textId="5A56CE4C" w:rsidR="00676B28" w:rsidRPr="001C3F6D" w:rsidRDefault="00C43952" w:rsidP="009223E1">
      <w:pPr>
        <w:numPr>
          <w:ilvl w:val="0"/>
          <w:numId w:val="12"/>
        </w:numPr>
        <w:jc w:val="both"/>
        <w:rPr>
          <w:b/>
          <w:bCs/>
          <w:lang w:val="en-IN"/>
        </w:rPr>
      </w:pPr>
      <w:r w:rsidRPr="00C43952">
        <w:rPr>
          <w:b/>
          <w:bCs/>
          <w:lang w:val="en-IN"/>
        </w:rPr>
        <w:t>Alt-2: LTM switching command may include a flag for delayed config-switch with a delay value (e.g., timer expiry value).</w:t>
      </w:r>
    </w:p>
    <w:p w14:paraId="03BDEE6D" w14:textId="7AC56967" w:rsidR="00525058" w:rsidRDefault="00525058" w:rsidP="00525058">
      <w:pPr>
        <w:pStyle w:val="Heading3"/>
        <w:rPr>
          <w:lang w:eastAsia="zh-CN"/>
        </w:rPr>
      </w:pPr>
      <w:r w:rsidRPr="00181A8E">
        <w:rPr>
          <w:lang w:eastAsia="zh-CN"/>
        </w:rPr>
        <w:t>Beam Application Time</w:t>
      </w:r>
      <w:r w:rsidR="00676B28">
        <w:rPr>
          <w:lang w:eastAsia="zh-CN"/>
        </w:rPr>
        <w:t xml:space="preserve"> </w:t>
      </w:r>
    </w:p>
    <w:p w14:paraId="165AA782" w14:textId="7A37BB5F" w:rsidR="00075F9A" w:rsidRDefault="00BC76B0" w:rsidP="0099240D">
      <w:pPr>
        <w:jc w:val="both"/>
      </w:pPr>
      <w:r w:rsidRPr="00BC76B0">
        <w:rPr>
          <w:b/>
          <w:bCs/>
          <w:noProof/>
        </w:rPr>
        <mc:AlternateContent>
          <mc:Choice Requires="wps">
            <w:drawing>
              <wp:anchor distT="45720" distB="45720" distL="114300" distR="114300" simplePos="0" relativeHeight="251658240" behindDoc="0" locked="0" layoutInCell="1" allowOverlap="1" wp14:anchorId="61B69D47" wp14:editId="76E69226">
                <wp:simplePos x="0" y="0"/>
                <wp:positionH relativeFrom="margin">
                  <wp:align>right</wp:align>
                </wp:positionH>
                <wp:positionV relativeFrom="paragraph">
                  <wp:posOffset>592455</wp:posOffset>
                </wp:positionV>
                <wp:extent cx="6099175" cy="1404620"/>
                <wp:effectExtent l="0" t="0" r="15875" b="266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1404620"/>
                        </a:xfrm>
                        <a:prstGeom prst="rect">
                          <a:avLst/>
                        </a:prstGeom>
                        <a:solidFill>
                          <a:srgbClr val="FFFFFF"/>
                        </a:solidFill>
                        <a:ln w="9525">
                          <a:solidFill>
                            <a:srgbClr val="000000"/>
                          </a:solidFill>
                          <a:miter lim="800000"/>
                          <a:headEnd/>
                          <a:tailEnd/>
                        </a:ln>
                      </wps:spPr>
                      <wps:txbx>
                        <w:txbxContent>
                          <w:p w14:paraId="45B04854" w14:textId="69211F16" w:rsidR="00BC76B0" w:rsidRPr="00BC76B0" w:rsidRDefault="00BC76B0" w:rsidP="00BC76B0">
                            <w:pPr>
                              <w:spacing w:after="0"/>
                              <w:jc w:val="both"/>
                            </w:pPr>
                            <w:r w:rsidRPr="00BC76B0">
                              <w:t>RAN4 108 Agreement:</w:t>
                            </w:r>
                          </w:p>
                          <w:p w14:paraId="31D54431" w14:textId="769F2B73" w:rsidR="00BC76B0" w:rsidRDefault="00BC76B0" w:rsidP="00BC76B0">
                            <w:pPr>
                              <w:spacing w:after="0"/>
                              <w:ind w:left="284"/>
                              <w:jc w:val="both"/>
                            </w:pPr>
                            <w:r>
                              <w:t>o</w:t>
                            </w:r>
                            <w:r>
                              <w:tab/>
                              <w:t xml:space="preserve">RAN4 is still discussing whether beam application time shall be </w:t>
                            </w:r>
                            <w:proofErr w:type="gramStart"/>
                            <w:r>
                              <w:t>taken into account</w:t>
                            </w:r>
                            <w:proofErr w:type="gramEnd"/>
                            <w:r>
                              <w:t xml:space="preserve"> in RAN4 cell switch delay requirements and the possible latency when UE is ready for PDCCH in target cell in different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B69D47" id="_x0000_t202" coordsize="21600,21600" o:spt="202" path="m,l,21600r21600,l21600,xe">
                <v:stroke joinstyle="miter"/>
                <v:path gradientshapeok="t" o:connecttype="rect"/>
              </v:shapetype>
              <v:shape id="Text Box 1" o:spid="_x0000_s1026" type="#_x0000_t202" style="position:absolute;left:0;text-align:left;margin-left:429.05pt;margin-top:46.65pt;width:480.2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70I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yJfL4mrO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">
                <v:textbox style="mso-fit-shape-to-text:t">
                  <w:txbxContent>
                    <w:p w14:paraId="45B04854" w14:textId="69211F16" w:rsidR="00BC76B0" w:rsidRPr="00BC76B0" w:rsidRDefault="00BC76B0" w:rsidP="00BC76B0">
                      <w:pPr>
                        <w:spacing w:after="0"/>
                        <w:jc w:val="both"/>
                      </w:pPr>
                      <w:r w:rsidRPr="00BC76B0">
                        <w:t>RAN4 108 Agreement:</w:t>
                      </w:r>
                    </w:p>
                    <w:p w14:paraId="31D54431" w14:textId="769F2B73" w:rsidR="00BC76B0" w:rsidRDefault="00BC76B0" w:rsidP="00BC76B0">
                      <w:pPr>
                        <w:spacing w:after="0"/>
                        <w:ind w:left="284"/>
                        <w:jc w:val="both"/>
                      </w:pPr>
                      <w:r>
                        <w:t>o</w:t>
                      </w:r>
                      <w:r>
                        <w:tab/>
                        <w:t xml:space="preserve">RAN4 is still discussing whether beam application time shall be </w:t>
                      </w:r>
                      <w:proofErr w:type="gramStart"/>
                      <w:r>
                        <w:t>taken into account</w:t>
                      </w:r>
                      <w:proofErr w:type="gramEnd"/>
                      <w:r>
                        <w:t xml:space="preserve"> in RAN4 cell switch delay requirements and the possible latency when UE is ready for PDCCH in target cell in different scenarios.</w:t>
                      </w:r>
                    </w:p>
                  </w:txbxContent>
                </v:textbox>
                <w10:wrap type="square" anchorx="margin"/>
              </v:shape>
            </w:pict>
          </mc:Fallback>
        </mc:AlternateContent>
      </w:r>
      <w:r w:rsidR="00FD2693">
        <w:t>In RAN1</w:t>
      </w:r>
      <w:r w:rsidR="00075F9A">
        <w:t xml:space="preserve"> #113</w:t>
      </w:r>
      <w:r w:rsidR="00FD2693">
        <w:t xml:space="preserve"> meeting, the reference time for applying the beam application time was agreed. The further details on the beam application time depends on the exact definition/components of cell switch delay. </w:t>
      </w:r>
      <w:r w:rsidR="00075F9A">
        <w:t>Based on RAN1 question on the details of cell switch delay and its relation to beam application time, RAN4 has made the following agreement</w:t>
      </w:r>
      <w:r w:rsidR="00FD06F6">
        <w:t xml:space="preserve"> [3]</w:t>
      </w:r>
      <w:r w:rsidR="007E2D83">
        <w:t>:</w:t>
      </w:r>
      <w:r w:rsidR="00075F9A">
        <w:t xml:space="preserve"> </w:t>
      </w:r>
    </w:p>
    <w:p w14:paraId="518371D3" w14:textId="3FDEC716" w:rsidR="00075F9A" w:rsidRDefault="00075F9A" w:rsidP="00075F9A">
      <w:pPr>
        <w:jc w:val="both"/>
      </w:pPr>
      <w:r>
        <w:t xml:space="preserve">Therefore, RAN1 should wait for further progress in RAN4 on this aspect. </w:t>
      </w:r>
    </w:p>
    <w:p w14:paraId="3F1F93BE" w14:textId="61F96488" w:rsidR="00EC537A" w:rsidRPr="00E0153E" w:rsidRDefault="00075F9A" w:rsidP="007E2D83">
      <w:pPr>
        <w:jc w:val="both"/>
        <w:rPr>
          <w:b/>
          <w:bCs/>
        </w:rPr>
      </w:pPr>
      <w:r w:rsidRPr="00FD2693">
        <w:rPr>
          <w:b/>
          <w:bCs/>
        </w:rPr>
        <w:t>Proposal</w:t>
      </w:r>
      <w:r w:rsidR="00E0153E">
        <w:rPr>
          <w:b/>
          <w:bCs/>
        </w:rPr>
        <w:t xml:space="preserve"> 10</w:t>
      </w:r>
      <w:r w:rsidRPr="00FD2693">
        <w:rPr>
          <w:b/>
          <w:bCs/>
        </w:rPr>
        <w:t>: RAN1 should wait for RAN 4</w:t>
      </w:r>
      <w:r>
        <w:rPr>
          <w:b/>
          <w:bCs/>
        </w:rPr>
        <w:t xml:space="preserve"> </w:t>
      </w:r>
      <w:proofErr w:type="gramStart"/>
      <w:r>
        <w:rPr>
          <w:b/>
          <w:bCs/>
        </w:rPr>
        <w:t>progress</w:t>
      </w:r>
      <w:proofErr w:type="gramEnd"/>
      <w:r>
        <w:rPr>
          <w:b/>
          <w:bCs/>
        </w:rPr>
        <w:t xml:space="preserve"> </w:t>
      </w:r>
      <w:r w:rsidRPr="00FD2693">
        <w:rPr>
          <w:b/>
          <w:bCs/>
        </w:rPr>
        <w:t>on the details of cell switch delay and its relation to beam application time before discussing any further details.</w:t>
      </w:r>
    </w:p>
    <w:p w14:paraId="6DBF789A" w14:textId="2235BC06" w:rsidR="00A64B53" w:rsidRDefault="005E6D00" w:rsidP="003D0842">
      <w:pPr>
        <w:pStyle w:val="Heading2"/>
        <w:jc w:val="both"/>
        <w:rPr>
          <w:lang w:val="en-US"/>
        </w:rPr>
      </w:pPr>
      <w:r>
        <w:rPr>
          <w:lang w:val="en-US"/>
        </w:rPr>
        <w:t xml:space="preserve">Remaining Issues on </w:t>
      </w:r>
      <w:r w:rsidR="00952D51">
        <w:rPr>
          <w:lang w:val="en-US"/>
        </w:rPr>
        <w:t>L1 Measurement and Reporting</w:t>
      </w:r>
    </w:p>
    <w:p w14:paraId="19E35C04" w14:textId="1718D5D3" w:rsidR="00697281" w:rsidRDefault="00697281" w:rsidP="00697281">
      <w:pPr>
        <w:pStyle w:val="Heading3"/>
      </w:pPr>
      <w:r>
        <w:t>Priority of LTM Measurement Reporting</w:t>
      </w:r>
    </w:p>
    <w:p w14:paraId="2127EC05" w14:textId="207509D5" w:rsidR="00697281" w:rsidRDefault="009223E1" w:rsidP="009223E1">
      <w:r>
        <w:t xml:space="preserve">In the last RAN1 meeting, RAN1 discussed two alternatives to provide the CSI reporting configuration </w:t>
      </w:r>
      <w:r w:rsidR="00697281">
        <w:t xml:space="preserve">information elements (IEs) </w:t>
      </w:r>
      <w:r>
        <w:t>for LTM. In</w:t>
      </w:r>
      <w:r w:rsidR="00697281">
        <w:t xml:space="preserve"> one option (option-2), self-contained LTM CSI reporting configuration IEs for LTM are configured separately from the legacy CSI report configuration IEs </w:t>
      </w:r>
      <w:r w:rsidR="00697281" w:rsidRPr="00697281">
        <w:t xml:space="preserve">where all LTM-related IEs are grouped together and included into a new IE. </w:t>
      </w:r>
      <w:r w:rsidR="00697281">
        <w:t>This option is well</w:t>
      </w:r>
      <w:r w:rsidR="00697281" w:rsidRPr="00697281">
        <w:t xml:space="preserve"> aligned with RAN2 running CR.</w:t>
      </w:r>
      <w:r w:rsidR="00697281">
        <w:t xml:space="preserve"> However, with such configuration, </w:t>
      </w:r>
      <w:r w:rsidR="00697281" w:rsidRPr="00697281">
        <w:t xml:space="preserve">legacy priority rules for CSI reports </w:t>
      </w:r>
      <w:r w:rsidR="00697281">
        <w:t>need to be updated to take LTM related reporting into account, for example, to resolve the situations when a LTM report collides with a legacy CSI report</w:t>
      </w:r>
      <w:r w:rsidR="00697281" w:rsidRPr="00697281">
        <w:t xml:space="preserve">. </w:t>
      </w:r>
    </w:p>
    <w:p w14:paraId="6F8356B7" w14:textId="1E1599BB" w:rsidR="001F315C" w:rsidRDefault="00697281" w:rsidP="009223E1">
      <w:r>
        <w:t>Since t</w:t>
      </w:r>
      <w:r w:rsidRPr="00697281">
        <w:t xml:space="preserve">he LTM reports are configured for the UE to report handover/cell switch related information </w:t>
      </w:r>
      <w:r w:rsidR="00BC76B0" w:rsidRPr="00697281">
        <w:t>i.e.,</w:t>
      </w:r>
      <w:r w:rsidRPr="00697281">
        <w:t xml:space="preserve"> information that is used by the network to determine </w:t>
      </w:r>
      <w:proofErr w:type="gramStart"/>
      <w:r w:rsidRPr="00697281">
        <w:t>whether or not</w:t>
      </w:r>
      <w:proofErr w:type="gramEnd"/>
      <w:r w:rsidRPr="00697281">
        <w:t xml:space="preserve"> to switch the UE to a candidate cell and which target beam to </w:t>
      </w:r>
      <w:r w:rsidRPr="00697281">
        <w:lastRenderedPageBreak/>
        <w:t>indicate to UE (for performing the HO)</w:t>
      </w:r>
      <w:r w:rsidR="001F315C">
        <w:t>,</w:t>
      </w:r>
      <w:r w:rsidRPr="00697281">
        <w:t xml:space="preserve"> the LTM CSI reporting can be seen as important for network and UE performance (</w:t>
      </w:r>
      <w:r w:rsidR="00BC76B0" w:rsidRPr="00697281">
        <w:t>e.g.,</w:t>
      </w:r>
      <w:r w:rsidRPr="00697281">
        <w:t xml:space="preserve"> throughput/ HO interruption).</w:t>
      </w:r>
      <w:r w:rsidR="006944DA">
        <w:t xml:space="preserve"> </w:t>
      </w:r>
    </w:p>
    <w:p w14:paraId="7B5D501A" w14:textId="7000D7B1" w:rsidR="001F315C" w:rsidRDefault="001F315C" w:rsidP="009223E1">
      <w:r>
        <w:t xml:space="preserve">In the current specification [section 5.2.5, 38.214], </w:t>
      </w:r>
      <w:r w:rsidR="00BC76B0">
        <w:t xml:space="preserve">a priority rule has been defined </w:t>
      </w:r>
      <w:r>
        <w:t xml:space="preserve">to determine </w:t>
      </w:r>
      <w:r w:rsidR="00BC76B0">
        <w:t>a</w:t>
      </w:r>
      <w:r>
        <w:t xml:space="preserve"> priority value of a report</w:t>
      </w:r>
      <w:r w:rsidR="00BC76B0">
        <w:t xml:space="preserve"> where </w:t>
      </w:r>
      <w:r>
        <w:t xml:space="preserve">the priority rule takes time type, measurement quantity, and </w:t>
      </w:r>
      <w:r w:rsidRPr="001F315C">
        <w:t>reporting configuration identifier</w:t>
      </w:r>
      <w:r>
        <w:t xml:space="preserve"> into account. </w:t>
      </w:r>
    </w:p>
    <w:p w14:paraId="64742C81" w14:textId="77777777" w:rsidR="005828B7" w:rsidRDefault="005828B7" w:rsidP="009223E1">
      <w:pPr>
        <w:rPr>
          <w:highlight w:val="yellow"/>
        </w:rPr>
      </w:pPr>
      <w:r>
        <w:rPr>
          <w:noProof/>
        </w:rPr>
        <mc:AlternateContent>
          <mc:Choice Requires="wps">
            <w:drawing>
              <wp:inline distT="0" distB="0" distL="0" distR="0" wp14:anchorId="30510867" wp14:editId="64ACAB99">
                <wp:extent cx="6056630" cy="5708015"/>
                <wp:effectExtent l="0" t="0" r="20320" b="2603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5708393"/>
                        </a:xfrm>
                        <a:prstGeom prst="rect">
                          <a:avLst/>
                        </a:prstGeom>
                        <a:solidFill>
                          <a:srgbClr val="FFFFFF"/>
                        </a:solidFill>
                        <a:ln w="9525">
                          <a:solidFill>
                            <a:srgbClr val="000000"/>
                          </a:solidFill>
                          <a:miter lim="800000"/>
                          <a:headEnd/>
                          <a:tailEnd/>
                        </a:ln>
                      </wps:spPr>
                      <wps:txbx>
                        <w:txbxContent>
                          <w:p w14:paraId="13747918" w14:textId="77777777" w:rsidR="005828B7" w:rsidRPr="005828B7" w:rsidRDefault="005828B7" w:rsidP="005828B7">
                            <w:pPr>
                              <w:pStyle w:val="Heading3"/>
                              <w:rPr>
                                <w:rFonts w:ascii="Times New Roman" w:hAnsi="Times New Roman"/>
                                <w:b/>
                                <w:bCs/>
                                <w:color w:val="000000"/>
                                <w:sz w:val="20"/>
                              </w:rPr>
                            </w:pPr>
                            <w:r w:rsidRPr="005828B7">
                              <w:rPr>
                                <w:rFonts w:ascii="Times New Roman" w:hAnsi="Times New Roman"/>
                                <w:b/>
                                <w:bCs/>
                                <w:sz w:val="20"/>
                              </w:rPr>
                              <w:t>5.2.5 Priority rules for CSI reports</w:t>
                            </w:r>
                          </w:p>
                          <w:p w14:paraId="69BBE28B" w14:textId="103C5517" w:rsidR="005828B7" w:rsidRPr="005828B7" w:rsidRDefault="005828B7" w:rsidP="005828B7">
                            <w:pPr>
                              <w:rPr>
                                <w:color w:val="000000"/>
                              </w:rPr>
                            </w:pPr>
                            <w:r w:rsidRPr="005828B7">
                              <w:rPr>
                                <w:color w:val="000000"/>
                              </w:rPr>
                              <w:t>For two overlapping PUSCHs, the priority rules in this clause are applied for physical channels with same priority index according to clause 9 in [6, TS 38.213].</w:t>
                            </w:r>
                          </w:p>
                          <w:p w14:paraId="67EEE974" w14:textId="77777777" w:rsidR="005828B7" w:rsidRPr="005828B7" w:rsidRDefault="005828B7" w:rsidP="005828B7">
                            <w:pPr>
                              <w:rPr>
                                <w:color w:val="000000"/>
                              </w:rPr>
                            </w:pPr>
                            <w:r w:rsidRPr="005828B7">
                              <w:rPr>
                                <w:color w:val="000000"/>
                              </w:rPr>
                              <w:t xml:space="preserve">CSI reports are associated with a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sidRPr="005828B7">
                              <w:rPr>
                                <w:color w:val="000000"/>
                              </w:rPr>
                              <w:t xml:space="preserve"> </w:t>
                            </w:r>
                            <w:proofErr w:type="gramStart"/>
                            <w:r w:rsidRPr="005828B7">
                              <w:rPr>
                                <w:color w:val="000000"/>
                              </w:rPr>
                              <w:t>where</w:t>
                            </w:r>
                            <w:proofErr w:type="gramEnd"/>
                          </w:p>
                          <w:p w14:paraId="537EE3C0" w14:textId="77777777" w:rsidR="005828B7" w:rsidRPr="005828B7" w:rsidRDefault="005828B7" w:rsidP="005828B7">
                            <w:pPr>
                              <w:pStyle w:val="B1"/>
                            </w:pPr>
                            <w:r w:rsidRPr="005828B7">
                              <w:t>-</w:t>
                            </w:r>
                            <w:r w:rsidRPr="005828B7">
                              <w:tab/>
                            </w:r>
                            <w:r w:rsidRPr="005828B7">
                              <w:rPr>
                                <w:position w:val="-10"/>
                              </w:rPr>
                              <w:object w:dxaOrig="405" w:dyaOrig="315" w14:anchorId="7174E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5pt;height:15.75pt">
                                  <v:imagedata r:id="rId13" o:title=""/>
                                </v:shape>
                                <o:OLEObject Type="Embed" ProgID="Equation.3" ShapeID="_x0000_i1026" DrawAspect="Content" ObjectID="_1757492572" r:id="rId14"/>
                              </w:object>
                            </w:r>
                            <w:r w:rsidRPr="005828B7">
                              <w:t xml:space="preserve"> for aperiodic CSI reports to be carried on PUSCH </w:t>
                            </w:r>
                            <w:r w:rsidRPr="005828B7">
                              <w:rPr>
                                <w:position w:val="-10"/>
                              </w:rPr>
                              <w:object w:dxaOrig="405" w:dyaOrig="315" w14:anchorId="2E26C507">
                                <v:shape id="_x0000_i1028" type="#_x0000_t75" style="width:20.25pt;height:15.75pt">
                                  <v:imagedata r:id="rId15" o:title=""/>
                                </v:shape>
                                <o:OLEObject Type="Embed" ProgID="Equation.3" ShapeID="_x0000_i1028" DrawAspect="Content" ObjectID="_1757492573" r:id="rId16"/>
                              </w:object>
                            </w:r>
                            <w:r w:rsidRPr="005828B7">
                              <w:t xml:space="preserve"> for semi-persistent CSI reports to be carried on PUSCH, </w:t>
                            </w:r>
                            <w:r w:rsidRPr="005828B7">
                              <w:rPr>
                                <w:position w:val="-10"/>
                              </w:rPr>
                              <w:object w:dxaOrig="405" w:dyaOrig="315" w14:anchorId="20615F68">
                                <v:shape id="_x0000_i1030" type="#_x0000_t75" style="width:20.25pt;height:15.75pt">
                                  <v:imagedata r:id="rId17" o:title=""/>
                                </v:shape>
                                <o:OLEObject Type="Embed" ProgID="Equation.3" ShapeID="_x0000_i1030" DrawAspect="Content" ObjectID="_1757492574" r:id="rId18"/>
                              </w:object>
                            </w:r>
                            <w:r w:rsidRPr="005828B7">
                              <w:t xml:space="preserve"> for semi-persistent CSI reports to be carried on PUCCH and </w:t>
                            </w:r>
                            <w:r w:rsidRPr="005828B7">
                              <w:rPr>
                                <w:position w:val="-10"/>
                              </w:rPr>
                              <w:object w:dxaOrig="405" w:dyaOrig="315" w14:anchorId="5295E5A8">
                                <v:shape id="_x0000_i1032" type="#_x0000_t75" style="width:20.25pt;height:15.75pt">
                                  <v:imagedata r:id="rId19" o:title=""/>
                                </v:shape>
                                <o:OLEObject Type="Embed" ProgID="Equation.3" ShapeID="_x0000_i1032" DrawAspect="Content" ObjectID="_1757492575" r:id="rId20"/>
                              </w:object>
                            </w:r>
                            <w:r w:rsidRPr="005828B7">
                              <w:t xml:space="preserve"> for periodic CSI reports to be carried on PUCCH;</w:t>
                            </w:r>
                          </w:p>
                          <w:p w14:paraId="45F42A12" w14:textId="77777777" w:rsidR="005828B7" w:rsidRPr="005828B7" w:rsidRDefault="005828B7" w:rsidP="005828B7">
                            <w:pPr>
                              <w:pStyle w:val="B1"/>
                            </w:pPr>
                            <w:r w:rsidRPr="005828B7">
                              <w:t>-</w:t>
                            </w:r>
                            <w:r w:rsidRPr="005828B7">
                              <w:tab/>
                            </w:r>
                            <w:r w:rsidRPr="005828B7">
                              <w:rPr>
                                <w:position w:val="-6"/>
                              </w:rPr>
                              <w:object w:dxaOrig="405" w:dyaOrig="315" w14:anchorId="5B9845CE">
                                <v:shape id="_x0000_i1034" type="#_x0000_t75" style="width:20.25pt;height:15.75pt">
                                  <v:imagedata r:id="rId21" o:title=""/>
                                </v:shape>
                                <o:OLEObject Type="Embed" ProgID="Equation.3" ShapeID="_x0000_i1034" DrawAspect="Content" ObjectID="_1757492576" r:id="rId22"/>
                              </w:object>
                            </w:r>
                            <w:r w:rsidRPr="005828B7">
                              <w:t xml:space="preserve"> for CSI reports carrying L1-RSRP or L1-SINR and </w:t>
                            </w:r>
                            <w:r w:rsidRPr="005828B7">
                              <w:rPr>
                                <w:position w:val="-6"/>
                              </w:rPr>
                              <w:object w:dxaOrig="405" w:dyaOrig="315" w14:anchorId="7BBADFA0">
                                <v:shape id="_x0000_i1036" type="#_x0000_t75" style="width:20.25pt;height:15.75pt">
                                  <v:imagedata r:id="rId23" o:title=""/>
                                </v:shape>
                                <o:OLEObject Type="Embed" ProgID="Equation.3" ShapeID="_x0000_i1036" DrawAspect="Content" ObjectID="_1757492577" r:id="rId24"/>
                              </w:object>
                            </w:r>
                            <w:r w:rsidRPr="005828B7">
                              <w:t xml:space="preserve"> for CSI reports not carrying L1-RSRP or L1-</w:t>
                            </w:r>
                            <w:proofErr w:type="gramStart"/>
                            <w:r w:rsidRPr="005828B7">
                              <w:t>SINR;</w:t>
                            </w:r>
                            <w:proofErr w:type="gramEnd"/>
                          </w:p>
                          <w:p w14:paraId="42FECEE7" w14:textId="77777777" w:rsidR="005828B7" w:rsidRPr="005828B7" w:rsidRDefault="005828B7" w:rsidP="005828B7">
                            <w:pPr>
                              <w:pStyle w:val="B1"/>
                            </w:pPr>
                            <w:r w:rsidRPr="005828B7">
                              <w:t>-</w:t>
                            </w:r>
                            <w:r w:rsidRPr="005828B7">
                              <w:tab/>
                            </w:r>
                            <w:r w:rsidRPr="005828B7">
                              <w:rPr>
                                <w:i/>
                              </w:rPr>
                              <w:t>c</w:t>
                            </w:r>
                            <w:r w:rsidRPr="005828B7">
                              <w:t xml:space="preserve"> is the serving cell index</w:t>
                            </w:r>
                            <w:r w:rsidRPr="005828B7">
                              <w:rPr>
                                <w:lang w:val="en-GB"/>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sidRPr="005828B7">
                              <w:rPr>
                                <w:color w:val="000000"/>
                              </w:rPr>
                              <w:t xml:space="preserve"> </w:t>
                            </w:r>
                            <w:r w:rsidRPr="005828B7">
                              <w:rPr>
                                <w:lang w:val="en-GB"/>
                              </w:rPr>
                              <w:t xml:space="preserve">is the value of the higher layer parameter </w:t>
                            </w:r>
                            <w:proofErr w:type="spellStart"/>
                            <w:proofErr w:type="gramStart"/>
                            <w:r w:rsidRPr="005828B7">
                              <w:rPr>
                                <w:i/>
                                <w:lang w:val="en-GB"/>
                              </w:rPr>
                              <w:t>maxNrofServingCells</w:t>
                            </w:r>
                            <w:proofErr w:type="spellEnd"/>
                            <w:r w:rsidRPr="005828B7">
                              <w:t>;</w:t>
                            </w:r>
                            <w:proofErr w:type="gramEnd"/>
                          </w:p>
                          <w:p w14:paraId="44545001" w14:textId="77777777" w:rsidR="005828B7" w:rsidRPr="005828B7" w:rsidRDefault="005828B7" w:rsidP="005828B7">
                            <w:pPr>
                              <w:ind w:left="567" w:hanging="283"/>
                              <w:rPr>
                                <w:i/>
                              </w:rPr>
                            </w:pPr>
                            <w:r w:rsidRPr="005828B7">
                              <w:t>-</w:t>
                            </w:r>
                            <w:r w:rsidRPr="005828B7">
                              <w:tab/>
                            </w:r>
                            <w:r w:rsidRPr="005828B7">
                              <w:rPr>
                                <w:i/>
                              </w:rPr>
                              <w:t>s</w:t>
                            </w:r>
                            <w:r w:rsidRPr="005828B7">
                              <w:t xml:space="preserve"> is the </w:t>
                            </w:r>
                            <w:proofErr w:type="spellStart"/>
                            <w:r w:rsidRPr="005828B7">
                              <w:rPr>
                                <w:i/>
                              </w:rPr>
                              <w:t>reportConfigID</w:t>
                            </w:r>
                            <w:proofErr w:type="spellEnd"/>
                            <w:r w:rsidRPr="005828B7">
                              <w:t xml:space="preserve"> and</w:t>
                            </w:r>
                            <w:r w:rsidRPr="005828B7">
                              <w:rPr>
                                <w:i/>
                              </w:rPr>
                              <w:t xml:space="preserve"> </w:t>
                            </w:r>
                            <w:r w:rsidRPr="005828B7">
                              <w:rPr>
                                <w:color w:val="000000"/>
                                <w:position w:val="-10"/>
                              </w:rPr>
                              <w:object w:dxaOrig="315" w:dyaOrig="315" w14:anchorId="4B21FDA0">
                                <v:shape id="_x0000_i1038" type="#_x0000_t75" style="width:15.75pt;height:15.75pt">
                                  <v:imagedata r:id="rId25" o:title=""/>
                                </v:shape>
                                <o:OLEObject Type="Embed" ProgID="Equation.3" ShapeID="_x0000_i1038" DrawAspect="Content" ObjectID="_1757492578" r:id="rId26"/>
                              </w:object>
                            </w:r>
                            <w:r w:rsidRPr="005828B7">
                              <w:t xml:space="preserve">is the value of the higher layer parameter </w:t>
                            </w:r>
                            <w:proofErr w:type="spellStart"/>
                            <w:r w:rsidRPr="005828B7">
                              <w:rPr>
                                <w:i/>
                              </w:rPr>
                              <w:t>maxNrofCSI-ReportConfigurations</w:t>
                            </w:r>
                            <w:proofErr w:type="spellEnd"/>
                            <w:r w:rsidRPr="005828B7">
                              <w:rPr>
                                <w:i/>
                              </w:rPr>
                              <w:t>.</w:t>
                            </w:r>
                          </w:p>
                          <w:p w14:paraId="736C3CE9" w14:textId="160BEA15" w:rsidR="005828B7" w:rsidRPr="005828B7" w:rsidRDefault="005828B7" w:rsidP="005828B7">
                            <w:pPr>
                              <w:rPr>
                                <w:color w:val="000000"/>
                              </w:rPr>
                            </w:pPr>
                            <w:r w:rsidRPr="005828B7">
                              <w:rPr>
                                <w:color w:val="000000"/>
                              </w:rPr>
                              <w:t xml:space="preserve">A first CSI report is said to have priority over second CSI report if the associated </w:t>
                            </w:r>
                            <w:r w:rsidRPr="005828B7">
                              <w:rPr>
                                <w:color w:val="000000"/>
                                <w:position w:val="-12"/>
                              </w:rPr>
                              <w:object w:dxaOrig="1230" w:dyaOrig="405" w14:anchorId="720BD0BE">
                                <v:shape id="_x0000_i1040" type="#_x0000_t75" style="width:61.5pt;height:20.25pt">
                                  <v:imagedata r:id="rId27" o:title=""/>
                                </v:shape>
                                <o:OLEObject Type="Embed" ProgID="Equation.3" ShapeID="_x0000_i1040" DrawAspect="Content" ObjectID="_1757492579" r:id="rId28"/>
                              </w:object>
                            </w:r>
                            <w:r w:rsidRPr="005828B7">
                              <w:rPr>
                                <w:color w:val="000000"/>
                              </w:rPr>
                              <w:t xml:space="preserve"> value is lower for the first report than for the second report.</w:t>
                            </w:r>
                          </w:p>
                          <w:p w14:paraId="1A69B68D" w14:textId="77777777" w:rsidR="005828B7" w:rsidRPr="005828B7" w:rsidRDefault="005828B7" w:rsidP="005828B7">
                            <w:pPr>
                              <w:rPr>
                                <w:color w:val="000000"/>
                              </w:rPr>
                            </w:pPr>
                            <w:r w:rsidRPr="005828B7">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648CF518" w14:textId="77777777" w:rsidR="005828B7" w:rsidRPr="005828B7" w:rsidRDefault="005828B7" w:rsidP="005828B7">
                            <w:pPr>
                              <w:pStyle w:val="B1"/>
                            </w:pPr>
                            <w:r w:rsidRPr="005828B7">
                              <w:t>-</w:t>
                            </w:r>
                            <w:r w:rsidRPr="005828B7">
                              <w:tab/>
                              <w:t xml:space="preserve">if </w:t>
                            </w:r>
                            <w:r w:rsidRPr="005828B7">
                              <w:rPr>
                                <w:i/>
                              </w:rPr>
                              <w:t>y</w:t>
                            </w:r>
                            <w:r w:rsidRPr="005828B7">
                              <w:t xml:space="preserve"> values are different between the two CSI reports, the following rules apply </w:t>
                            </w:r>
                            <w:r w:rsidRPr="005828B7">
                              <w:rPr>
                                <w:lang w:val="en-GB"/>
                              </w:rPr>
                              <w:t xml:space="preserve">except for the case when one of the </w:t>
                            </w:r>
                            <w:r w:rsidRPr="005828B7">
                              <w:rPr>
                                <w:i/>
                                <w:lang w:val="en-GB"/>
                              </w:rPr>
                              <w:t>y</w:t>
                            </w:r>
                            <w:r w:rsidRPr="005828B7">
                              <w:rPr>
                                <w:lang w:val="en-GB"/>
                              </w:rPr>
                              <w:t xml:space="preserve"> </w:t>
                            </w:r>
                            <w:proofErr w:type="gramStart"/>
                            <w:r w:rsidRPr="005828B7">
                              <w:rPr>
                                <w:lang w:val="en-GB"/>
                              </w:rPr>
                              <w:t>value</w:t>
                            </w:r>
                            <w:proofErr w:type="gramEnd"/>
                            <w:r w:rsidRPr="005828B7">
                              <w:rPr>
                                <w:lang w:val="en-GB"/>
                              </w:rPr>
                              <w:t xml:space="preserve"> is 2 and the other </w:t>
                            </w:r>
                            <w:r w:rsidRPr="005828B7">
                              <w:rPr>
                                <w:i/>
                                <w:lang w:val="en-GB"/>
                              </w:rPr>
                              <w:t>y</w:t>
                            </w:r>
                            <w:r w:rsidRPr="005828B7">
                              <w:rPr>
                                <w:lang w:val="en-GB"/>
                              </w:rPr>
                              <w:t xml:space="preserve"> value is 3 </w:t>
                            </w:r>
                            <w:r w:rsidRPr="005828B7">
                              <w:t xml:space="preserve">(for CSI reports transmitted on PUSCH, as described in Clause 5.2.3; for CSI reports transmitted on PUCCH, as described in Clause 5.2.4): </w:t>
                            </w:r>
                          </w:p>
                          <w:p w14:paraId="0EA38A90" w14:textId="77777777" w:rsidR="005828B7" w:rsidRPr="005828B7" w:rsidRDefault="005828B7" w:rsidP="005828B7">
                            <w:pPr>
                              <w:pStyle w:val="B2"/>
                            </w:pPr>
                            <w:r w:rsidRPr="005828B7">
                              <w:t>-</w:t>
                            </w:r>
                            <w:r w:rsidRPr="005828B7">
                              <w:tab/>
                              <w:t xml:space="preserve">The CSI report with higher </w:t>
                            </w:r>
                            <w:r w:rsidRPr="005828B7">
                              <w:rPr>
                                <w:position w:val="-12"/>
                                <w:lang w:val="x-none"/>
                              </w:rPr>
                              <w:object w:dxaOrig="1230" w:dyaOrig="405" w14:anchorId="4A53FF43">
                                <v:shape id="_x0000_i1042" type="#_x0000_t75" style="width:61.5pt;height:20.25pt">
                                  <v:imagedata r:id="rId29" o:title=""/>
                                </v:shape>
                                <o:OLEObject Type="Embed" ProgID="Equation.3" ShapeID="_x0000_i1042" DrawAspect="Content" ObjectID="_1757492580" r:id="rId30"/>
                              </w:object>
                            </w:r>
                            <w:r w:rsidRPr="005828B7">
                              <w:t xml:space="preserve"> value shall not be sent by the UE.</w:t>
                            </w:r>
                          </w:p>
                          <w:p w14:paraId="33077EEB" w14:textId="77777777" w:rsidR="005828B7" w:rsidRPr="005828B7" w:rsidRDefault="005828B7" w:rsidP="005828B7">
                            <w:pPr>
                              <w:pStyle w:val="B1"/>
                            </w:pPr>
                            <w:r w:rsidRPr="005828B7">
                              <w:t>-</w:t>
                            </w:r>
                            <w:r w:rsidRPr="005828B7">
                              <w:tab/>
                              <w:t xml:space="preserve">otherwise, the two CSI reports are multiplexed or </w:t>
                            </w:r>
                            <w:proofErr w:type="gramStart"/>
                            <w:r w:rsidRPr="005828B7">
                              <w:t>either is</w:t>
                            </w:r>
                            <w:proofErr w:type="gramEnd"/>
                            <w:r w:rsidRPr="005828B7">
                              <w:t xml:space="preserve"> dropped based on the priority values, as described in Clause 9.2.5.2 in [6, TS 38.213].</w:t>
                            </w:r>
                          </w:p>
                          <w:p w14:paraId="6B8675B9" w14:textId="083AACB5" w:rsidR="005828B7" w:rsidRPr="005828B7" w:rsidRDefault="005828B7" w:rsidP="005828B7">
                            <w:pPr>
                              <w:jc w:val="center"/>
                              <w:rPr>
                                <w:szCs w:val="18"/>
                              </w:rPr>
                            </w:pPr>
                            <w:r>
                              <w:t>&lt;omitted text&gt;</w:t>
                            </w:r>
                          </w:p>
                        </w:txbxContent>
                      </wps:txbx>
                      <wps:bodyPr rot="0" vert="horz" wrap="square" lIns="91440" tIns="45720" rIns="91440" bIns="45720" anchor="t" anchorCtr="0">
                        <a:noAutofit/>
                      </wps:bodyPr>
                    </wps:wsp>
                  </a:graphicData>
                </a:graphic>
              </wp:inline>
            </w:drawing>
          </mc:Choice>
          <mc:Fallback>
            <w:pict>
              <v:shape w14:anchorId="30510867" id="Text Box 217" o:spid="_x0000_s1027" type="#_x0000_t202" style="width:476.9pt;height:44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">
                <v:textbox>
                  <w:txbxContent>
                    <w:p w14:paraId="13747918" w14:textId="77777777" w:rsidR="005828B7" w:rsidRPr="005828B7" w:rsidRDefault="005828B7" w:rsidP="005828B7">
                      <w:pPr>
                        <w:pStyle w:val="Heading3"/>
                        <w:rPr>
                          <w:rFonts w:ascii="Times New Roman" w:hAnsi="Times New Roman"/>
                          <w:b/>
                          <w:bCs/>
                          <w:color w:val="000000"/>
                          <w:sz w:val="20"/>
                        </w:rPr>
                      </w:pPr>
                      <w:r w:rsidRPr="005828B7">
                        <w:rPr>
                          <w:rFonts w:ascii="Times New Roman" w:hAnsi="Times New Roman"/>
                          <w:b/>
                          <w:bCs/>
                          <w:sz w:val="20"/>
                        </w:rPr>
                        <w:t>5.2.5 Priority rules for CSI reports</w:t>
                      </w:r>
                    </w:p>
                    <w:p w14:paraId="69BBE28B" w14:textId="103C5517" w:rsidR="005828B7" w:rsidRPr="005828B7" w:rsidRDefault="005828B7" w:rsidP="005828B7">
                      <w:pPr>
                        <w:rPr>
                          <w:color w:val="000000"/>
                        </w:rPr>
                      </w:pPr>
                      <w:r w:rsidRPr="005828B7">
                        <w:rPr>
                          <w:color w:val="000000"/>
                        </w:rPr>
                        <w:t>For two overlapping PUSCHs, the priority rules in this clause are applied for physical channels with same priority index according to clause 9 in [6, TS 38.213].</w:t>
                      </w:r>
                    </w:p>
                    <w:p w14:paraId="67EEE974" w14:textId="77777777" w:rsidR="005828B7" w:rsidRPr="005828B7" w:rsidRDefault="005828B7" w:rsidP="005828B7">
                      <w:pPr>
                        <w:rPr>
                          <w:color w:val="000000"/>
                        </w:rPr>
                      </w:pPr>
                      <w:r w:rsidRPr="005828B7">
                        <w:rPr>
                          <w:color w:val="000000"/>
                        </w:rPr>
                        <w:t xml:space="preserve">CSI reports are associated with a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sidRPr="005828B7">
                        <w:rPr>
                          <w:color w:val="000000"/>
                        </w:rPr>
                        <w:t xml:space="preserve"> </w:t>
                      </w:r>
                      <w:proofErr w:type="gramStart"/>
                      <w:r w:rsidRPr="005828B7">
                        <w:rPr>
                          <w:color w:val="000000"/>
                        </w:rPr>
                        <w:t>where</w:t>
                      </w:r>
                      <w:proofErr w:type="gramEnd"/>
                    </w:p>
                    <w:p w14:paraId="537EE3C0" w14:textId="77777777" w:rsidR="005828B7" w:rsidRPr="005828B7" w:rsidRDefault="005828B7" w:rsidP="005828B7">
                      <w:pPr>
                        <w:pStyle w:val="B1"/>
                      </w:pPr>
                      <w:r w:rsidRPr="005828B7">
                        <w:t>-</w:t>
                      </w:r>
                      <w:r w:rsidRPr="005828B7">
                        <w:tab/>
                      </w:r>
                      <w:r w:rsidRPr="005828B7">
                        <w:rPr>
                          <w:position w:val="-10"/>
                        </w:rPr>
                        <w:object w:dxaOrig="405" w:dyaOrig="315" w14:anchorId="7174EFF7">
                          <v:shape id="_x0000_i1026" type="#_x0000_t75" style="width:20.25pt;height:15.75pt">
                            <v:imagedata r:id="rId13" o:title=""/>
                          </v:shape>
                          <o:OLEObject Type="Embed" ProgID="Equation.3" ShapeID="_x0000_i1026" DrawAspect="Content" ObjectID="_1757492572" r:id="rId31"/>
                        </w:object>
                      </w:r>
                      <w:r w:rsidRPr="005828B7">
                        <w:t xml:space="preserve"> for aperiodic CSI reports to be carried on PUSCH </w:t>
                      </w:r>
                      <w:r w:rsidRPr="005828B7">
                        <w:rPr>
                          <w:position w:val="-10"/>
                        </w:rPr>
                        <w:object w:dxaOrig="405" w:dyaOrig="315" w14:anchorId="2E26C507">
                          <v:shape id="_x0000_i1028" type="#_x0000_t75" style="width:20.25pt;height:15.75pt">
                            <v:imagedata r:id="rId15" o:title=""/>
                          </v:shape>
                          <o:OLEObject Type="Embed" ProgID="Equation.3" ShapeID="_x0000_i1028" DrawAspect="Content" ObjectID="_1757492573" r:id="rId32"/>
                        </w:object>
                      </w:r>
                      <w:r w:rsidRPr="005828B7">
                        <w:t xml:space="preserve"> for semi-persistent CSI reports to be carried on PUSCH, </w:t>
                      </w:r>
                      <w:r w:rsidRPr="005828B7">
                        <w:rPr>
                          <w:position w:val="-10"/>
                        </w:rPr>
                        <w:object w:dxaOrig="405" w:dyaOrig="315" w14:anchorId="20615F68">
                          <v:shape id="_x0000_i1030" type="#_x0000_t75" style="width:20.25pt;height:15.75pt">
                            <v:imagedata r:id="rId17" o:title=""/>
                          </v:shape>
                          <o:OLEObject Type="Embed" ProgID="Equation.3" ShapeID="_x0000_i1030" DrawAspect="Content" ObjectID="_1757492574" r:id="rId33"/>
                        </w:object>
                      </w:r>
                      <w:r w:rsidRPr="005828B7">
                        <w:t xml:space="preserve"> for semi-persistent CSI reports to be carried on PUCCH and </w:t>
                      </w:r>
                      <w:r w:rsidRPr="005828B7">
                        <w:rPr>
                          <w:position w:val="-10"/>
                        </w:rPr>
                        <w:object w:dxaOrig="405" w:dyaOrig="315" w14:anchorId="5295E5A8">
                          <v:shape id="_x0000_i1032" type="#_x0000_t75" style="width:20.25pt;height:15.75pt">
                            <v:imagedata r:id="rId19" o:title=""/>
                          </v:shape>
                          <o:OLEObject Type="Embed" ProgID="Equation.3" ShapeID="_x0000_i1032" DrawAspect="Content" ObjectID="_1757492575" r:id="rId34"/>
                        </w:object>
                      </w:r>
                      <w:r w:rsidRPr="005828B7">
                        <w:t xml:space="preserve"> for periodic CSI reports to be carried on PUCCH;</w:t>
                      </w:r>
                    </w:p>
                    <w:p w14:paraId="45F42A12" w14:textId="77777777" w:rsidR="005828B7" w:rsidRPr="005828B7" w:rsidRDefault="005828B7" w:rsidP="005828B7">
                      <w:pPr>
                        <w:pStyle w:val="B1"/>
                      </w:pPr>
                      <w:r w:rsidRPr="005828B7">
                        <w:t>-</w:t>
                      </w:r>
                      <w:r w:rsidRPr="005828B7">
                        <w:tab/>
                      </w:r>
                      <w:r w:rsidRPr="005828B7">
                        <w:rPr>
                          <w:position w:val="-6"/>
                        </w:rPr>
                        <w:object w:dxaOrig="405" w:dyaOrig="315" w14:anchorId="5B9845CE">
                          <v:shape id="_x0000_i1034" type="#_x0000_t75" style="width:20.25pt;height:15.75pt">
                            <v:imagedata r:id="rId21" o:title=""/>
                          </v:shape>
                          <o:OLEObject Type="Embed" ProgID="Equation.3" ShapeID="_x0000_i1034" DrawAspect="Content" ObjectID="_1757492576" r:id="rId35"/>
                        </w:object>
                      </w:r>
                      <w:r w:rsidRPr="005828B7">
                        <w:t xml:space="preserve"> for CSI reports carrying L1-RSRP or L1-SINR and </w:t>
                      </w:r>
                      <w:r w:rsidRPr="005828B7">
                        <w:rPr>
                          <w:position w:val="-6"/>
                        </w:rPr>
                        <w:object w:dxaOrig="405" w:dyaOrig="315" w14:anchorId="7BBADFA0">
                          <v:shape id="_x0000_i1036" type="#_x0000_t75" style="width:20.25pt;height:15.75pt">
                            <v:imagedata r:id="rId23" o:title=""/>
                          </v:shape>
                          <o:OLEObject Type="Embed" ProgID="Equation.3" ShapeID="_x0000_i1036" DrawAspect="Content" ObjectID="_1757492577" r:id="rId36"/>
                        </w:object>
                      </w:r>
                      <w:r w:rsidRPr="005828B7">
                        <w:t xml:space="preserve"> for CSI reports not carrying L1-RSRP or L1-</w:t>
                      </w:r>
                      <w:proofErr w:type="gramStart"/>
                      <w:r w:rsidRPr="005828B7">
                        <w:t>SINR;</w:t>
                      </w:r>
                      <w:proofErr w:type="gramEnd"/>
                    </w:p>
                    <w:p w14:paraId="42FECEE7" w14:textId="77777777" w:rsidR="005828B7" w:rsidRPr="005828B7" w:rsidRDefault="005828B7" w:rsidP="005828B7">
                      <w:pPr>
                        <w:pStyle w:val="B1"/>
                      </w:pPr>
                      <w:r w:rsidRPr="005828B7">
                        <w:t>-</w:t>
                      </w:r>
                      <w:r w:rsidRPr="005828B7">
                        <w:tab/>
                      </w:r>
                      <w:r w:rsidRPr="005828B7">
                        <w:rPr>
                          <w:i/>
                        </w:rPr>
                        <w:t>c</w:t>
                      </w:r>
                      <w:r w:rsidRPr="005828B7">
                        <w:t xml:space="preserve"> is the serving cell index</w:t>
                      </w:r>
                      <w:r w:rsidRPr="005828B7">
                        <w:rPr>
                          <w:lang w:val="en-GB"/>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sidRPr="005828B7">
                        <w:rPr>
                          <w:color w:val="000000"/>
                        </w:rPr>
                        <w:t xml:space="preserve"> </w:t>
                      </w:r>
                      <w:r w:rsidRPr="005828B7">
                        <w:rPr>
                          <w:lang w:val="en-GB"/>
                        </w:rPr>
                        <w:t xml:space="preserve">is the value of the higher layer parameter </w:t>
                      </w:r>
                      <w:proofErr w:type="spellStart"/>
                      <w:proofErr w:type="gramStart"/>
                      <w:r w:rsidRPr="005828B7">
                        <w:rPr>
                          <w:i/>
                          <w:lang w:val="en-GB"/>
                        </w:rPr>
                        <w:t>maxNrofServingCells</w:t>
                      </w:r>
                      <w:proofErr w:type="spellEnd"/>
                      <w:r w:rsidRPr="005828B7">
                        <w:t>;</w:t>
                      </w:r>
                      <w:proofErr w:type="gramEnd"/>
                    </w:p>
                    <w:p w14:paraId="44545001" w14:textId="77777777" w:rsidR="005828B7" w:rsidRPr="005828B7" w:rsidRDefault="005828B7" w:rsidP="005828B7">
                      <w:pPr>
                        <w:ind w:left="567" w:hanging="283"/>
                        <w:rPr>
                          <w:i/>
                        </w:rPr>
                      </w:pPr>
                      <w:r w:rsidRPr="005828B7">
                        <w:t>-</w:t>
                      </w:r>
                      <w:r w:rsidRPr="005828B7">
                        <w:tab/>
                      </w:r>
                      <w:r w:rsidRPr="005828B7">
                        <w:rPr>
                          <w:i/>
                        </w:rPr>
                        <w:t>s</w:t>
                      </w:r>
                      <w:r w:rsidRPr="005828B7">
                        <w:t xml:space="preserve"> is the </w:t>
                      </w:r>
                      <w:proofErr w:type="spellStart"/>
                      <w:r w:rsidRPr="005828B7">
                        <w:rPr>
                          <w:i/>
                        </w:rPr>
                        <w:t>reportConfigID</w:t>
                      </w:r>
                      <w:proofErr w:type="spellEnd"/>
                      <w:r w:rsidRPr="005828B7">
                        <w:t xml:space="preserve"> and</w:t>
                      </w:r>
                      <w:r w:rsidRPr="005828B7">
                        <w:rPr>
                          <w:i/>
                        </w:rPr>
                        <w:t xml:space="preserve"> </w:t>
                      </w:r>
                      <w:r w:rsidRPr="005828B7">
                        <w:rPr>
                          <w:color w:val="000000"/>
                          <w:position w:val="-10"/>
                        </w:rPr>
                        <w:object w:dxaOrig="315" w:dyaOrig="315" w14:anchorId="4B21FDA0">
                          <v:shape id="_x0000_i1038" type="#_x0000_t75" style="width:15.75pt;height:15.75pt">
                            <v:imagedata r:id="rId25" o:title=""/>
                          </v:shape>
                          <o:OLEObject Type="Embed" ProgID="Equation.3" ShapeID="_x0000_i1038" DrawAspect="Content" ObjectID="_1757492578" r:id="rId37"/>
                        </w:object>
                      </w:r>
                      <w:r w:rsidRPr="005828B7">
                        <w:t xml:space="preserve">is the value of the higher layer parameter </w:t>
                      </w:r>
                      <w:proofErr w:type="spellStart"/>
                      <w:r w:rsidRPr="005828B7">
                        <w:rPr>
                          <w:i/>
                        </w:rPr>
                        <w:t>maxNrofCSI-ReportConfigurations</w:t>
                      </w:r>
                      <w:proofErr w:type="spellEnd"/>
                      <w:r w:rsidRPr="005828B7">
                        <w:rPr>
                          <w:i/>
                        </w:rPr>
                        <w:t>.</w:t>
                      </w:r>
                    </w:p>
                    <w:p w14:paraId="736C3CE9" w14:textId="160BEA15" w:rsidR="005828B7" w:rsidRPr="005828B7" w:rsidRDefault="005828B7" w:rsidP="005828B7">
                      <w:pPr>
                        <w:rPr>
                          <w:color w:val="000000"/>
                        </w:rPr>
                      </w:pPr>
                      <w:r w:rsidRPr="005828B7">
                        <w:rPr>
                          <w:color w:val="000000"/>
                        </w:rPr>
                        <w:t xml:space="preserve">A first CSI report is said to have priority over second CSI report if the associated </w:t>
                      </w:r>
                      <w:r w:rsidRPr="005828B7">
                        <w:rPr>
                          <w:color w:val="000000"/>
                          <w:position w:val="-12"/>
                        </w:rPr>
                        <w:object w:dxaOrig="1230" w:dyaOrig="405" w14:anchorId="720BD0BE">
                          <v:shape id="_x0000_i1040" type="#_x0000_t75" style="width:61.5pt;height:20.25pt">
                            <v:imagedata r:id="rId27" o:title=""/>
                          </v:shape>
                          <o:OLEObject Type="Embed" ProgID="Equation.3" ShapeID="_x0000_i1040" DrawAspect="Content" ObjectID="_1757492579" r:id="rId38"/>
                        </w:object>
                      </w:r>
                      <w:r w:rsidRPr="005828B7">
                        <w:rPr>
                          <w:color w:val="000000"/>
                        </w:rPr>
                        <w:t xml:space="preserve"> value is lower for the first report than for the second report.</w:t>
                      </w:r>
                    </w:p>
                    <w:p w14:paraId="1A69B68D" w14:textId="77777777" w:rsidR="005828B7" w:rsidRPr="005828B7" w:rsidRDefault="005828B7" w:rsidP="005828B7">
                      <w:pPr>
                        <w:rPr>
                          <w:color w:val="000000"/>
                        </w:rPr>
                      </w:pPr>
                      <w:r w:rsidRPr="005828B7">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648CF518" w14:textId="77777777" w:rsidR="005828B7" w:rsidRPr="005828B7" w:rsidRDefault="005828B7" w:rsidP="005828B7">
                      <w:pPr>
                        <w:pStyle w:val="B1"/>
                      </w:pPr>
                      <w:r w:rsidRPr="005828B7">
                        <w:t>-</w:t>
                      </w:r>
                      <w:r w:rsidRPr="005828B7">
                        <w:tab/>
                        <w:t xml:space="preserve">if </w:t>
                      </w:r>
                      <w:r w:rsidRPr="005828B7">
                        <w:rPr>
                          <w:i/>
                        </w:rPr>
                        <w:t>y</w:t>
                      </w:r>
                      <w:r w:rsidRPr="005828B7">
                        <w:t xml:space="preserve"> values are different between the two CSI reports, the following rules apply </w:t>
                      </w:r>
                      <w:r w:rsidRPr="005828B7">
                        <w:rPr>
                          <w:lang w:val="en-GB"/>
                        </w:rPr>
                        <w:t xml:space="preserve">except for the case when one of the </w:t>
                      </w:r>
                      <w:r w:rsidRPr="005828B7">
                        <w:rPr>
                          <w:i/>
                          <w:lang w:val="en-GB"/>
                        </w:rPr>
                        <w:t>y</w:t>
                      </w:r>
                      <w:r w:rsidRPr="005828B7">
                        <w:rPr>
                          <w:lang w:val="en-GB"/>
                        </w:rPr>
                        <w:t xml:space="preserve"> </w:t>
                      </w:r>
                      <w:proofErr w:type="gramStart"/>
                      <w:r w:rsidRPr="005828B7">
                        <w:rPr>
                          <w:lang w:val="en-GB"/>
                        </w:rPr>
                        <w:t>value</w:t>
                      </w:r>
                      <w:proofErr w:type="gramEnd"/>
                      <w:r w:rsidRPr="005828B7">
                        <w:rPr>
                          <w:lang w:val="en-GB"/>
                        </w:rPr>
                        <w:t xml:space="preserve"> is 2 and the other </w:t>
                      </w:r>
                      <w:r w:rsidRPr="005828B7">
                        <w:rPr>
                          <w:i/>
                          <w:lang w:val="en-GB"/>
                        </w:rPr>
                        <w:t>y</w:t>
                      </w:r>
                      <w:r w:rsidRPr="005828B7">
                        <w:rPr>
                          <w:lang w:val="en-GB"/>
                        </w:rPr>
                        <w:t xml:space="preserve"> value is 3 </w:t>
                      </w:r>
                      <w:r w:rsidRPr="005828B7">
                        <w:t xml:space="preserve">(for CSI reports transmitted on PUSCH, as described in Clause 5.2.3; for CSI reports transmitted on PUCCH, as described in Clause 5.2.4): </w:t>
                      </w:r>
                    </w:p>
                    <w:p w14:paraId="0EA38A90" w14:textId="77777777" w:rsidR="005828B7" w:rsidRPr="005828B7" w:rsidRDefault="005828B7" w:rsidP="005828B7">
                      <w:pPr>
                        <w:pStyle w:val="B2"/>
                      </w:pPr>
                      <w:r w:rsidRPr="005828B7">
                        <w:t>-</w:t>
                      </w:r>
                      <w:r w:rsidRPr="005828B7">
                        <w:tab/>
                        <w:t xml:space="preserve">The CSI report with higher </w:t>
                      </w:r>
                      <w:r w:rsidRPr="005828B7">
                        <w:rPr>
                          <w:position w:val="-12"/>
                          <w:lang w:val="x-none"/>
                        </w:rPr>
                        <w:object w:dxaOrig="1230" w:dyaOrig="405" w14:anchorId="4A53FF43">
                          <v:shape id="_x0000_i1042" type="#_x0000_t75" style="width:61.5pt;height:20.25pt">
                            <v:imagedata r:id="rId29" o:title=""/>
                          </v:shape>
                          <o:OLEObject Type="Embed" ProgID="Equation.3" ShapeID="_x0000_i1042" DrawAspect="Content" ObjectID="_1757492580" r:id="rId39"/>
                        </w:object>
                      </w:r>
                      <w:r w:rsidRPr="005828B7">
                        <w:t xml:space="preserve"> value shall not be sent by the UE.</w:t>
                      </w:r>
                    </w:p>
                    <w:p w14:paraId="33077EEB" w14:textId="77777777" w:rsidR="005828B7" w:rsidRPr="005828B7" w:rsidRDefault="005828B7" w:rsidP="005828B7">
                      <w:pPr>
                        <w:pStyle w:val="B1"/>
                      </w:pPr>
                      <w:r w:rsidRPr="005828B7">
                        <w:t>-</w:t>
                      </w:r>
                      <w:r w:rsidRPr="005828B7">
                        <w:tab/>
                        <w:t xml:space="preserve">otherwise, the two CSI reports are multiplexed or </w:t>
                      </w:r>
                      <w:proofErr w:type="gramStart"/>
                      <w:r w:rsidRPr="005828B7">
                        <w:t>either is</w:t>
                      </w:r>
                      <w:proofErr w:type="gramEnd"/>
                      <w:r w:rsidRPr="005828B7">
                        <w:t xml:space="preserve"> dropped based on the priority values, as described in Clause 9.2.5.2 in [6, TS 38.213].</w:t>
                      </w:r>
                    </w:p>
                    <w:p w14:paraId="6B8675B9" w14:textId="083AACB5" w:rsidR="005828B7" w:rsidRPr="005828B7" w:rsidRDefault="005828B7" w:rsidP="005828B7">
                      <w:pPr>
                        <w:jc w:val="center"/>
                        <w:rPr>
                          <w:szCs w:val="18"/>
                        </w:rPr>
                      </w:pPr>
                      <w:r>
                        <w:t>&lt;omitted text&gt;</w:t>
                      </w:r>
                    </w:p>
                  </w:txbxContent>
                </v:textbox>
                <w10:anchorlock/>
              </v:shape>
            </w:pict>
          </mc:Fallback>
        </mc:AlternateContent>
      </w:r>
    </w:p>
    <w:p w14:paraId="7DF3F1E0" w14:textId="47AF5CF3" w:rsidR="005828B7" w:rsidRDefault="005828B7" w:rsidP="005828B7">
      <w:proofErr w:type="gramStart"/>
      <w:r>
        <w:t>In order to</w:t>
      </w:r>
      <w:proofErr w:type="gramEnd"/>
      <w:r>
        <w:t xml:space="preserve"> provide higher priority to an LTM report, following rules can be </w:t>
      </w:r>
      <w:r w:rsidR="00E73756">
        <w:t>incorporated on top of the existing rules</w:t>
      </w:r>
      <w:r>
        <w:t>:</w:t>
      </w:r>
    </w:p>
    <w:p w14:paraId="129315E4" w14:textId="2C51C75B" w:rsidR="005828B7" w:rsidRDefault="005828B7" w:rsidP="005828B7">
      <w:pPr>
        <w:numPr>
          <w:ilvl w:val="0"/>
          <w:numId w:val="23"/>
        </w:numPr>
      </w:pPr>
      <w:r w:rsidRPr="005828B7">
        <w:rPr>
          <w:b/>
          <w:bCs/>
          <w:i/>
          <w:iCs/>
        </w:rPr>
        <w:t>y</w:t>
      </w:r>
      <w:r>
        <w:t>: a periodic, semi-persistent, or aperiodic LTM CSI report on PUCCH/PUSCH can be given higher or same priority compared to the legacy aperiodic CSI report carried on PUSCH.</w:t>
      </w:r>
    </w:p>
    <w:p w14:paraId="2FBB7484" w14:textId="0FECBB12" w:rsidR="005828B7" w:rsidRPr="005828B7" w:rsidRDefault="005828B7" w:rsidP="005828B7">
      <w:pPr>
        <w:numPr>
          <w:ilvl w:val="0"/>
          <w:numId w:val="23"/>
        </w:numPr>
      </w:pPr>
      <w:r w:rsidRPr="005828B7">
        <w:rPr>
          <w:b/>
          <w:bCs/>
          <w:i/>
          <w:iCs/>
        </w:rPr>
        <w:t>k</w:t>
      </w:r>
      <w:r>
        <w:t xml:space="preserve">: </w:t>
      </w:r>
      <w:r w:rsidRPr="005828B7">
        <w:t xml:space="preserve">LTM CSI reports carrying L1-RSRP </w:t>
      </w:r>
      <w:r>
        <w:t>should be given higher priority than the legacy CSI report carrying L1-RSRP or L1-SINR</w:t>
      </w:r>
    </w:p>
    <w:p w14:paraId="4571B7A1" w14:textId="07D0F067" w:rsidR="005828B7" w:rsidRDefault="005828B7" w:rsidP="005828B7">
      <w:pPr>
        <w:numPr>
          <w:ilvl w:val="0"/>
          <w:numId w:val="23"/>
        </w:numPr>
      </w:pPr>
      <w:r w:rsidRPr="005828B7">
        <w:rPr>
          <w:b/>
          <w:bCs/>
          <w:i/>
          <w:iCs/>
        </w:rPr>
        <w:t>s</w:t>
      </w:r>
      <w:r w:rsidR="00A94BC0">
        <w:rPr>
          <w:b/>
          <w:bCs/>
          <w:i/>
          <w:iCs/>
        </w:rPr>
        <w:t xml:space="preserve">,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oMath>
      <w:r>
        <w:t>: for LTM CSI report</w:t>
      </w:r>
      <w:r w:rsidR="00A94BC0">
        <w:t xml:space="preserve">s, these </w:t>
      </w:r>
      <w:r w:rsidR="000D3B68">
        <w:t>should</w:t>
      </w:r>
      <w:r>
        <w:t xml:space="preserve"> be specific to LTM CSI configuration</w:t>
      </w:r>
      <w:r w:rsidR="009E27A1">
        <w:t xml:space="preserve">, </w:t>
      </w:r>
      <w:r>
        <w:t>e.g., LTM-CSI-</w:t>
      </w:r>
      <w:proofErr w:type="spellStart"/>
      <w:r>
        <w:t>reportConfigID</w:t>
      </w:r>
      <w:proofErr w:type="spellEnd"/>
      <w:r>
        <w:t xml:space="preserve">, </w:t>
      </w:r>
      <w:proofErr w:type="spellStart"/>
      <w:r>
        <w:t>maxNrofLTMCSI-ReportConfigurations</w:t>
      </w:r>
      <w:proofErr w:type="spellEnd"/>
      <w:r w:rsidR="00FC1E9C">
        <w:t>, respectively</w:t>
      </w:r>
      <w:r>
        <w:t>.</w:t>
      </w:r>
    </w:p>
    <w:p w14:paraId="7842B435" w14:textId="7DF4E95F" w:rsidR="00E73756" w:rsidRDefault="005828B7" w:rsidP="00E73756">
      <w:pPr>
        <w:numPr>
          <w:ilvl w:val="0"/>
          <w:numId w:val="23"/>
        </w:numPr>
        <w:spacing w:after="0"/>
      </w:pPr>
      <w:r>
        <w:t xml:space="preserve">In case of any remaining </w:t>
      </w:r>
      <w:r w:rsidRPr="005828B7">
        <w:t>CSI report collision</w:t>
      </w:r>
      <w:r>
        <w:t xml:space="preserve">s, </w:t>
      </w:r>
      <w:r w:rsidR="00E73756">
        <w:t>specially between two equal priority CSI reports:</w:t>
      </w:r>
    </w:p>
    <w:p w14:paraId="50E768B8" w14:textId="6C1C29FF" w:rsidR="00E73756" w:rsidRDefault="00E73756" w:rsidP="00E73756">
      <w:pPr>
        <w:numPr>
          <w:ilvl w:val="1"/>
          <w:numId w:val="23"/>
        </w:numPr>
        <w:spacing w:after="0"/>
      </w:pPr>
      <w:r w:rsidRPr="00E73756">
        <w:t xml:space="preserve">the CSI report configured for LTM reporting </w:t>
      </w:r>
      <w:r>
        <w:t>should be</w:t>
      </w:r>
      <w:r w:rsidRPr="00E73756">
        <w:t xml:space="preserve"> prioritized.</w:t>
      </w:r>
    </w:p>
    <w:p w14:paraId="76E592B3" w14:textId="4D95DA03" w:rsidR="005828B7" w:rsidRDefault="005828B7" w:rsidP="009E27A1">
      <w:pPr>
        <w:numPr>
          <w:ilvl w:val="1"/>
          <w:numId w:val="23"/>
        </w:numPr>
      </w:pPr>
      <w:r w:rsidRPr="005828B7">
        <w:t>two equal priority LTM CSI report</w:t>
      </w:r>
      <w:r>
        <w:t xml:space="preserve">s, </w:t>
      </w:r>
      <w:proofErr w:type="spellStart"/>
      <w:r>
        <w:t>SpCellInclusion</w:t>
      </w:r>
      <w:proofErr w:type="spellEnd"/>
      <w:r>
        <w:t xml:space="preserve"> parameter could be used</w:t>
      </w:r>
      <w:r w:rsidR="00E73756">
        <w:t xml:space="preserve"> - </w:t>
      </w:r>
      <w:r>
        <w:t xml:space="preserve">the </w:t>
      </w:r>
      <w:r w:rsidRPr="005828B7">
        <w:t xml:space="preserve">CSI report including </w:t>
      </w:r>
      <w:proofErr w:type="spellStart"/>
      <w:r w:rsidRPr="005828B7">
        <w:t>SpCell</w:t>
      </w:r>
      <w:proofErr w:type="spellEnd"/>
      <w:r w:rsidRPr="005828B7">
        <w:t xml:space="preserve"> information </w:t>
      </w:r>
      <w:r>
        <w:t xml:space="preserve">should be given </w:t>
      </w:r>
      <w:r w:rsidRPr="005828B7">
        <w:t>higher priority</w:t>
      </w:r>
      <w:r>
        <w:t>.</w:t>
      </w:r>
    </w:p>
    <w:p w14:paraId="69BCD142" w14:textId="26DCB208" w:rsidR="00E73756" w:rsidRPr="00E73756" w:rsidRDefault="00E73756" w:rsidP="00E73756">
      <w:pPr>
        <w:spacing w:after="0"/>
        <w:rPr>
          <w:b/>
          <w:bCs/>
        </w:rPr>
      </w:pPr>
      <w:r w:rsidRPr="00E73756">
        <w:rPr>
          <w:b/>
          <w:bCs/>
        </w:rPr>
        <w:lastRenderedPageBreak/>
        <w:t>Proposal</w:t>
      </w:r>
      <w:r w:rsidR="00E0153E">
        <w:rPr>
          <w:b/>
          <w:bCs/>
        </w:rPr>
        <w:t xml:space="preserve"> 11</w:t>
      </w:r>
      <w:r w:rsidRPr="00E73756">
        <w:rPr>
          <w:b/>
          <w:bCs/>
        </w:rPr>
        <w:t xml:space="preserve">: LTM reports are given higher priority than the legacy CSI report with the following </w:t>
      </w:r>
      <w:r w:rsidR="00CA6BD4" w:rsidRPr="00E73756">
        <w:rPr>
          <w:b/>
          <w:bCs/>
        </w:rPr>
        <w:t>rules incorporated</w:t>
      </w:r>
      <w:r w:rsidRPr="00E73756">
        <w:rPr>
          <w:b/>
          <w:bCs/>
        </w:rPr>
        <w:t xml:space="preserve"> on top of the existing rules:</w:t>
      </w:r>
    </w:p>
    <w:p w14:paraId="0BB4B5FC" w14:textId="47AB0909" w:rsidR="00E73756" w:rsidRPr="00E73756" w:rsidRDefault="00E73756" w:rsidP="00E73756">
      <w:pPr>
        <w:numPr>
          <w:ilvl w:val="0"/>
          <w:numId w:val="23"/>
        </w:numPr>
        <w:spacing w:after="0"/>
        <w:rPr>
          <w:b/>
          <w:bCs/>
        </w:rPr>
      </w:pPr>
      <w:r w:rsidRPr="00E73756">
        <w:rPr>
          <w:b/>
          <w:bCs/>
        </w:rPr>
        <w:t>a periodic, semi-persistent, or aperiodic LTM CSI report on PUCCH/PUSCH can be given higher or same priority compared to the legacy aperiodic CSI report carried on PUSCH.</w:t>
      </w:r>
    </w:p>
    <w:p w14:paraId="2EB63254" w14:textId="4361C7FD" w:rsidR="00E73756" w:rsidRPr="00E73756" w:rsidRDefault="00E73756" w:rsidP="00E73756">
      <w:pPr>
        <w:numPr>
          <w:ilvl w:val="0"/>
          <w:numId w:val="23"/>
        </w:numPr>
        <w:spacing w:after="0"/>
        <w:rPr>
          <w:b/>
          <w:bCs/>
        </w:rPr>
      </w:pPr>
      <w:r w:rsidRPr="00E73756">
        <w:rPr>
          <w:b/>
          <w:bCs/>
        </w:rPr>
        <w:t>LTM CSI reports carrying L1-RSRP should be given higher priority than the legacy CSI report carrying L1-RSRP or L1-SINR</w:t>
      </w:r>
    </w:p>
    <w:p w14:paraId="1EB599AF" w14:textId="5445A9F4" w:rsidR="00E73756" w:rsidRPr="00E73756" w:rsidRDefault="00E73756" w:rsidP="00E73756">
      <w:pPr>
        <w:numPr>
          <w:ilvl w:val="0"/>
          <w:numId w:val="23"/>
        </w:numPr>
        <w:spacing w:after="0"/>
        <w:rPr>
          <w:b/>
          <w:bCs/>
        </w:rPr>
      </w:pPr>
      <w:r w:rsidRPr="00E73756">
        <w:rPr>
          <w:b/>
          <w:bCs/>
        </w:rPr>
        <w:t xml:space="preserve">for LTM CSI report, the value s and/or </w:t>
      </w:r>
      <w:proofErr w:type="spellStart"/>
      <w:r w:rsidRPr="00E73756">
        <w:rPr>
          <w:b/>
          <w:bCs/>
        </w:rPr>
        <w:t>Ms</w:t>
      </w:r>
      <w:proofErr w:type="spellEnd"/>
      <w:r w:rsidRPr="00E73756">
        <w:rPr>
          <w:b/>
          <w:bCs/>
        </w:rPr>
        <w:t xml:space="preserve"> </w:t>
      </w:r>
      <w:proofErr w:type="spellStart"/>
      <w:r w:rsidR="00FC1E9C">
        <w:rPr>
          <w:b/>
          <w:bCs/>
        </w:rPr>
        <w:t>s</w:t>
      </w:r>
      <w:r w:rsidRPr="00E73756">
        <w:rPr>
          <w:b/>
          <w:bCs/>
        </w:rPr>
        <w:t>ould</w:t>
      </w:r>
      <w:proofErr w:type="spellEnd"/>
      <w:r w:rsidRPr="00E73756">
        <w:rPr>
          <w:b/>
          <w:bCs/>
        </w:rPr>
        <w:t xml:space="preserve"> be specific to LTM CSI configuration (e.g., LTM-CSI-</w:t>
      </w:r>
      <w:proofErr w:type="spellStart"/>
      <w:r w:rsidRPr="00E73756">
        <w:rPr>
          <w:b/>
          <w:bCs/>
        </w:rPr>
        <w:t>reportConfigID</w:t>
      </w:r>
      <w:proofErr w:type="spellEnd"/>
      <w:r w:rsidRPr="00E73756">
        <w:rPr>
          <w:b/>
          <w:bCs/>
        </w:rPr>
        <w:t xml:space="preserve">, </w:t>
      </w:r>
      <w:proofErr w:type="spellStart"/>
      <w:r w:rsidRPr="00E73756">
        <w:rPr>
          <w:b/>
          <w:bCs/>
        </w:rPr>
        <w:t>maxNrofLTMCSI-ReportConfigurations</w:t>
      </w:r>
      <w:proofErr w:type="spellEnd"/>
      <w:r w:rsidRPr="00E73756">
        <w:rPr>
          <w:b/>
          <w:bCs/>
        </w:rPr>
        <w:t>).</w:t>
      </w:r>
    </w:p>
    <w:p w14:paraId="37D587E5" w14:textId="77777777" w:rsidR="00E73756" w:rsidRPr="00E73756" w:rsidRDefault="00E73756" w:rsidP="00E73756">
      <w:pPr>
        <w:numPr>
          <w:ilvl w:val="0"/>
          <w:numId w:val="23"/>
        </w:numPr>
        <w:spacing w:after="0"/>
        <w:rPr>
          <w:b/>
          <w:bCs/>
        </w:rPr>
      </w:pPr>
      <w:r w:rsidRPr="00E73756">
        <w:rPr>
          <w:b/>
          <w:bCs/>
        </w:rPr>
        <w:t>In case of any remaining CSI report collisions, specially between two equal priority CSI reports:</w:t>
      </w:r>
    </w:p>
    <w:p w14:paraId="15CB344F" w14:textId="77777777" w:rsidR="00E73756" w:rsidRPr="00E73756" w:rsidRDefault="00E73756" w:rsidP="00E73756">
      <w:pPr>
        <w:numPr>
          <w:ilvl w:val="1"/>
          <w:numId w:val="23"/>
        </w:numPr>
        <w:spacing w:after="0"/>
        <w:rPr>
          <w:b/>
          <w:bCs/>
        </w:rPr>
      </w:pPr>
      <w:r w:rsidRPr="00E73756">
        <w:rPr>
          <w:b/>
          <w:bCs/>
        </w:rPr>
        <w:t>the CSI report configured for LTM reporting should be prioritized.</w:t>
      </w:r>
    </w:p>
    <w:p w14:paraId="2FA2858E" w14:textId="77777777" w:rsidR="00E73756" w:rsidRPr="00E73756" w:rsidRDefault="00E73756" w:rsidP="00E73756">
      <w:pPr>
        <w:numPr>
          <w:ilvl w:val="1"/>
          <w:numId w:val="23"/>
        </w:numPr>
        <w:spacing w:after="0"/>
        <w:rPr>
          <w:b/>
          <w:bCs/>
        </w:rPr>
      </w:pPr>
      <w:r w:rsidRPr="00E73756">
        <w:rPr>
          <w:b/>
          <w:bCs/>
        </w:rPr>
        <w:t xml:space="preserve">two equal priority LTM CSI reports, </w:t>
      </w:r>
      <w:proofErr w:type="spellStart"/>
      <w:r w:rsidRPr="00E73756">
        <w:rPr>
          <w:b/>
          <w:bCs/>
        </w:rPr>
        <w:t>SpCellInclusion</w:t>
      </w:r>
      <w:proofErr w:type="spellEnd"/>
      <w:r w:rsidRPr="00E73756">
        <w:rPr>
          <w:b/>
          <w:bCs/>
        </w:rPr>
        <w:t xml:space="preserve"> parameter could be used - the CSI report including </w:t>
      </w:r>
      <w:proofErr w:type="spellStart"/>
      <w:r w:rsidRPr="00E73756">
        <w:rPr>
          <w:b/>
          <w:bCs/>
        </w:rPr>
        <w:t>SpCell</w:t>
      </w:r>
      <w:proofErr w:type="spellEnd"/>
      <w:r w:rsidRPr="00E73756">
        <w:rPr>
          <w:b/>
          <w:bCs/>
        </w:rPr>
        <w:t xml:space="preserve"> information should be given higher priority.</w:t>
      </w:r>
    </w:p>
    <w:bookmarkEnd w:id="1"/>
    <w:p w14:paraId="10445A01" w14:textId="52D2C5CE" w:rsidR="00885580" w:rsidRPr="00181A8E" w:rsidRDefault="007820D0" w:rsidP="003D0842">
      <w:pPr>
        <w:pStyle w:val="Heading1"/>
        <w:jc w:val="both"/>
        <w:rPr>
          <w:lang w:val="en-US"/>
        </w:rPr>
      </w:pPr>
      <w:r w:rsidRPr="00181A8E">
        <w:rPr>
          <w:lang w:val="en-US"/>
        </w:rPr>
        <w:t>Conclusion</w:t>
      </w:r>
    </w:p>
    <w:p w14:paraId="17B767D7" w14:textId="4F3E8525" w:rsidR="00E86BA1" w:rsidRDefault="00104BD1" w:rsidP="0099240D">
      <w:pPr>
        <w:spacing w:after="120"/>
        <w:jc w:val="both"/>
      </w:pPr>
      <w:r w:rsidRPr="00181A8E">
        <w:t xml:space="preserve">In this contribution, we </w:t>
      </w:r>
      <w:r w:rsidR="00CA6BD4">
        <w:t xml:space="preserve">provided our views on the remaining open items </w:t>
      </w:r>
      <w:r w:rsidRPr="00181A8E">
        <w:t>of Rel-18 LTM including beam indication</w:t>
      </w:r>
      <w:r w:rsidR="00CA6BD4">
        <w:t xml:space="preserve"> and </w:t>
      </w:r>
      <w:r w:rsidR="00CA6BD4" w:rsidRPr="00181A8E">
        <w:t>L1 measurement reporting</w:t>
      </w:r>
      <w:r w:rsidRPr="00181A8E">
        <w:t>. The following observations and proposal have been made:</w:t>
      </w:r>
    </w:p>
    <w:p w14:paraId="651A2071" w14:textId="77777777" w:rsidR="00CA6BD4" w:rsidRPr="009B592A" w:rsidRDefault="00CA6BD4" w:rsidP="00CA6BD4">
      <w:pPr>
        <w:spacing w:before="120" w:after="0"/>
        <w:jc w:val="both"/>
        <w:rPr>
          <w:b/>
          <w:bCs/>
        </w:rPr>
      </w:pPr>
      <w:r w:rsidRPr="009B592A">
        <w:rPr>
          <w:b/>
          <w:bCs/>
        </w:rPr>
        <w:t>Proposal</w:t>
      </w:r>
      <w:r>
        <w:rPr>
          <w:b/>
          <w:bCs/>
        </w:rPr>
        <w:t xml:space="preserve"> 1</w:t>
      </w:r>
      <w:r w:rsidRPr="009B592A">
        <w:rPr>
          <w:b/>
          <w:bCs/>
        </w:rPr>
        <w:t xml:space="preserve">: In R18 LTM and when beam is indicated together with the cell switch command, for the scenario where the UE needs to perform RACH-based handover after receiving cell switch command, </w:t>
      </w:r>
    </w:p>
    <w:p w14:paraId="365B83A4" w14:textId="77777777" w:rsidR="00CA6BD4" w:rsidRPr="009B592A" w:rsidRDefault="00CA6BD4" w:rsidP="00CA6BD4">
      <w:pPr>
        <w:numPr>
          <w:ilvl w:val="0"/>
          <w:numId w:val="15"/>
        </w:numPr>
        <w:spacing w:after="0"/>
        <w:jc w:val="both"/>
        <w:rPr>
          <w:b/>
          <w:bCs/>
          <w:color w:val="000000" w:themeColor="text1"/>
        </w:rPr>
      </w:pPr>
      <w:r w:rsidRPr="009B592A">
        <w:rPr>
          <w:b/>
          <w:bCs/>
        </w:rPr>
        <w:t>Alternative 1 - UE follows the beam indication provided in the cell switch command during and after RACH procedure until a new TCI state is indicated by the target cell.</w:t>
      </w:r>
    </w:p>
    <w:p w14:paraId="19EF25EB" w14:textId="6FD5F654" w:rsidR="007F6F53" w:rsidRDefault="00CA6BD4" w:rsidP="00CA6BD4">
      <w:pPr>
        <w:numPr>
          <w:ilvl w:val="0"/>
          <w:numId w:val="15"/>
        </w:numPr>
        <w:jc w:val="both"/>
        <w:rPr>
          <w:b/>
          <w:bCs/>
        </w:rPr>
      </w:pPr>
      <w:r w:rsidRPr="009B592A">
        <w:rPr>
          <w:b/>
          <w:bCs/>
        </w:rPr>
        <w:t>Alternative 2 – UE ignores the beam indication provided in the cell switch command and obtains the initial QCL parameters</w:t>
      </w:r>
      <w:r w:rsidRPr="009B592A">
        <w:rPr>
          <w:b/>
          <w:bCs/>
          <w:color w:val="000000" w:themeColor="text1"/>
        </w:rPr>
        <w:t xml:space="preserve"> for the target cell’s DL/UL signals/channels</w:t>
      </w:r>
      <w:r w:rsidRPr="009B592A">
        <w:rPr>
          <w:b/>
          <w:bCs/>
        </w:rPr>
        <w:t xml:space="preserve"> from the RACH procedure.</w:t>
      </w:r>
    </w:p>
    <w:p w14:paraId="060802F9" w14:textId="77777777" w:rsidR="00CA6BD4" w:rsidRPr="004F669F" w:rsidRDefault="00CA6BD4" w:rsidP="00CA6BD4">
      <w:pPr>
        <w:spacing w:after="0"/>
        <w:rPr>
          <w:b/>
          <w:bCs/>
        </w:rPr>
      </w:pPr>
      <w:r w:rsidRPr="004F669F">
        <w:rPr>
          <w:b/>
          <w:bCs/>
          <w:lang w:val="en-GB"/>
        </w:rPr>
        <w:t>Observation</w:t>
      </w:r>
      <w:r>
        <w:rPr>
          <w:b/>
          <w:bCs/>
          <w:lang w:val="en-GB"/>
        </w:rPr>
        <w:t xml:space="preserve"> 1</w:t>
      </w:r>
      <w:r w:rsidRPr="004F669F">
        <w:rPr>
          <w:b/>
          <w:bCs/>
          <w:lang w:val="en-GB"/>
        </w:rPr>
        <w:t xml:space="preserve">: When more than one LTM TCI states are activated before the cell switch and the UE starts keep tracking the DL synchronization with the activated LTM TCI states, such </w:t>
      </w:r>
      <w:r w:rsidRPr="004F669F">
        <w:rPr>
          <w:b/>
          <w:bCs/>
        </w:rPr>
        <w:t xml:space="preserve">time-frequency tracking/path loss measurements information </w:t>
      </w:r>
      <w:r>
        <w:rPr>
          <w:b/>
          <w:bCs/>
        </w:rPr>
        <w:t>c</w:t>
      </w:r>
      <w:r w:rsidRPr="004F669F">
        <w:rPr>
          <w:b/>
          <w:bCs/>
        </w:rPr>
        <w:t xml:space="preserve">ould be </w:t>
      </w:r>
      <w:r>
        <w:rPr>
          <w:b/>
          <w:bCs/>
        </w:rPr>
        <w:t>beneficial to minimize the HO interruption latency</w:t>
      </w:r>
      <w:r w:rsidRPr="004F669F">
        <w:rPr>
          <w:b/>
          <w:bCs/>
        </w:rPr>
        <w:t xml:space="preserve"> for subsequent LTM.</w:t>
      </w:r>
    </w:p>
    <w:p w14:paraId="7C66B610" w14:textId="77777777" w:rsidR="00CA6BD4" w:rsidRDefault="00CA6BD4" w:rsidP="00CA6BD4">
      <w:pPr>
        <w:spacing w:after="0"/>
        <w:rPr>
          <w:b/>
          <w:bCs/>
          <w:lang w:val="en-GB"/>
        </w:rPr>
      </w:pPr>
    </w:p>
    <w:p w14:paraId="0B637914" w14:textId="77777777" w:rsidR="00CA6BD4" w:rsidRPr="000F0C3B" w:rsidRDefault="00CA6BD4" w:rsidP="00CA6BD4">
      <w:pPr>
        <w:spacing w:after="0"/>
        <w:rPr>
          <w:b/>
          <w:bCs/>
          <w:lang w:val="en-GB"/>
        </w:rPr>
      </w:pPr>
      <w:r w:rsidRPr="000F0C3B">
        <w:rPr>
          <w:b/>
          <w:bCs/>
          <w:lang w:val="en-GB"/>
        </w:rPr>
        <w:t>Proposal</w:t>
      </w:r>
      <w:r>
        <w:rPr>
          <w:b/>
          <w:bCs/>
          <w:lang w:val="en-GB"/>
        </w:rPr>
        <w:t xml:space="preserve"> 2</w:t>
      </w:r>
      <w:r w:rsidRPr="000F0C3B">
        <w:rPr>
          <w:b/>
          <w:bCs/>
          <w:lang w:val="en-GB"/>
        </w:rPr>
        <w:t>: Upon the cell switch, UE may retain all the activated LTM TCI states given before the cell switch.</w:t>
      </w:r>
    </w:p>
    <w:p w14:paraId="0228B216" w14:textId="77777777" w:rsidR="00CA6BD4" w:rsidRPr="000F0C3B" w:rsidRDefault="00CA6BD4" w:rsidP="00CA6BD4">
      <w:pPr>
        <w:numPr>
          <w:ilvl w:val="0"/>
          <w:numId w:val="17"/>
        </w:numPr>
        <w:rPr>
          <w:b/>
          <w:bCs/>
          <w:lang w:val="en-GB"/>
        </w:rPr>
      </w:pPr>
      <w:r w:rsidRPr="000F0C3B">
        <w:rPr>
          <w:b/>
          <w:bCs/>
          <w:lang w:val="en-GB"/>
        </w:rPr>
        <w:t>For the target cell, UE may consider the TCI states of the target cell activated before the cell switch as valid for intra/inter-cell beam management within the target cell (new serving cell)</w:t>
      </w:r>
      <w:r>
        <w:rPr>
          <w:b/>
          <w:bCs/>
          <w:lang w:val="en-GB"/>
        </w:rPr>
        <w:t xml:space="preserve"> based on having the common reference signal configuration</w:t>
      </w:r>
      <w:r w:rsidRPr="000F0C3B">
        <w:rPr>
          <w:b/>
          <w:bCs/>
          <w:lang w:val="en-GB"/>
        </w:rPr>
        <w:t xml:space="preserve">. </w:t>
      </w:r>
    </w:p>
    <w:p w14:paraId="6E44A3D9" w14:textId="77777777" w:rsidR="00CA6BD4" w:rsidRPr="000F0C3B" w:rsidRDefault="00CA6BD4" w:rsidP="00CA6BD4">
      <w:pPr>
        <w:spacing w:after="0"/>
        <w:rPr>
          <w:b/>
          <w:bCs/>
          <w:lang w:val="en-GB"/>
        </w:rPr>
      </w:pPr>
      <w:r w:rsidRPr="000F0C3B">
        <w:rPr>
          <w:b/>
          <w:bCs/>
          <w:lang w:val="en-GB"/>
        </w:rPr>
        <w:t>Proposal</w:t>
      </w:r>
      <w:r>
        <w:rPr>
          <w:b/>
          <w:bCs/>
          <w:lang w:val="en-GB"/>
        </w:rPr>
        <w:t xml:space="preserve"> 3</w:t>
      </w:r>
      <w:r w:rsidRPr="000F0C3B">
        <w:rPr>
          <w:b/>
          <w:bCs/>
          <w:lang w:val="en-GB"/>
        </w:rPr>
        <w:t>: Upon the cell switch, UE may retain the activated TCI states of the source cell (previous serving cell) associated with the beam management.</w:t>
      </w:r>
    </w:p>
    <w:p w14:paraId="5A4E9BF7" w14:textId="77777777" w:rsidR="00CA6BD4" w:rsidRPr="00E0153E" w:rsidRDefault="00CA6BD4" w:rsidP="00CA6BD4">
      <w:pPr>
        <w:numPr>
          <w:ilvl w:val="0"/>
          <w:numId w:val="17"/>
        </w:numPr>
        <w:rPr>
          <w:lang w:val="en-GB"/>
        </w:rPr>
      </w:pPr>
      <w:r w:rsidRPr="000F0C3B">
        <w:rPr>
          <w:b/>
          <w:bCs/>
        </w:rPr>
        <w:t xml:space="preserve">A TCI state in the LTM pool having </w:t>
      </w:r>
      <w:r>
        <w:rPr>
          <w:b/>
          <w:bCs/>
        </w:rPr>
        <w:t>common</w:t>
      </w:r>
      <w:r w:rsidRPr="000F0C3B">
        <w:rPr>
          <w:b/>
          <w:bCs/>
        </w:rPr>
        <w:t xml:space="preserve"> reference signal configuration (e.g., RS ID associated with the same cell) as the activated TCI state of the source cell </w:t>
      </w:r>
      <w:proofErr w:type="gramStart"/>
      <w:r w:rsidRPr="000F0C3B">
        <w:rPr>
          <w:b/>
          <w:bCs/>
        </w:rPr>
        <w:t>is considered to be</w:t>
      </w:r>
      <w:proofErr w:type="gramEnd"/>
      <w:r w:rsidRPr="000F0C3B">
        <w:rPr>
          <w:b/>
          <w:bCs/>
        </w:rPr>
        <w:t xml:space="preserve"> activated for LTM. </w:t>
      </w:r>
    </w:p>
    <w:p w14:paraId="6D74A35F" w14:textId="77777777" w:rsidR="00CA6BD4" w:rsidRDefault="00CA6BD4" w:rsidP="00CA6BD4">
      <w:pPr>
        <w:spacing w:after="0"/>
      </w:pPr>
      <w:r w:rsidRPr="002D2AE6">
        <w:rPr>
          <w:b/>
          <w:bCs/>
          <w:lang w:val="en-GB"/>
        </w:rPr>
        <w:t>Observation</w:t>
      </w:r>
      <w:r>
        <w:rPr>
          <w:b/>
          <w:bCs/>
          <w:lang w:val="en-GB"/>
        </w:rPr>
        <w:t xml:space="preserve"> 2</w:t>
      </w:r>
      <w:r w:rsidRPr="002D2AE6">
        <w:rPr>
          <w:b/>
          <w:bCs/>
          <w:lang w:val="en-GB"/>
        </w:rPr>
        <w:t xml:space="preserve">: </w:t>
      </w:r>
      <w:r w:rsidRPr="002D2AE6">
        <w:rPr>
          <w:b/>
          <w:bCs/>
        </w:rPr>
        <w:t>Keep the UE tracking the timing of the TCI states of candidate cells which will not be selected as the target cell may cause the UE unnecessarily monitor TCI states that are no longer relevant for cell switch purposes</w:t>
      </w:r>
      <w:r>
        <w:t>.</w:t>
      </w:r>
    </w:p>
    <w:p w14:paraId="2EAC7870" w14:textId="77777777" w:rsidR="00CA6BD4" w:rsidRDefault="00CA6BD4" w:rsidP="00CA6BD4">
      <w:pPr>
        <w:spacing w:after="0"/>
        <w:rPr>
          <w:b/>
          <w:bCs/>
          <w:lang w:val="en-GB"/>
        </w:rPr>
      </w:pPr>
    </w:p>
    <w:p w14:paraId="29951D28" w14:textId="77777777" w:rsidR="00CA6BD4" w:rsidRDefault="00CA6BD4" w:rsidP="00CA6BD4">
      <w:pPr>
        <w:spacing w:after="0"/>
        <w:rPr>
          <w:b/>
          <w:bCs/>
          <w:lang w:val="en-GB"/>
        </w:rPr>
      </w:pPr>
      <w:r w:rsidRPr="002972F0">
        <w:rPr>
          <w:b/>
          <w:bCs/>
          <w:lang w:val="en-GB"/>
        </w:rPr>
        <w:t>Proposal</w:t>
      </w:r>
      <w:r>
        <w:rPr>
          <w:b/>
          <w:bCs/>
          <w:lang w:val="en-GB"/>
        </w:rPr>
        <w:t xml:space="preserve"> 4</w:t>
      </w:r>
      <w:r w:rsidRPr="002972F0">
        <w:rPr>
          <w:b/>
          <w:bCs/>
          <w:lang w:val="en-GB"/>
        </w:rPr>
        <w:t xml:space="preserve">: </w:t>
      </w:r>
      <w:r>
        <w:rPr>
          <w:b/>
          <w:bCs/>
          <w:lang w:val="en-GB"/>
        </w:rPr>
        <w:t>Support of deactivation of LTM TCI states using:</w:t>
      </w:r>
    </w:p>
    <w:p w14:paraId="588C5169" w14:textId="77777777" w:rsidR="00CA6BD4" w:rsidRPr="002D2AE6" w:rsidRDefault="00CA6BD4" w:rsidP="00CA6BD4">
      <w:pPr>
        <w:numPr>
          <w:ilvl w:val="0"/>
          <w:numId w:val="25"/>
        </w:numPr>
        <w:spacing w:after="0"/>
        <w:rPr>
          <w:b/>
          <w:bCs/>
          <w:lang w:val="en-GB"/>
        </w:rPr>
      </w:pPr>
      <w:r w:rsidRPr="002D2AE6">
        <w:rPr>
          <w:b/>
          <w:bCs/>
          <w:lang w:val="en-GB"/>
        </w:rPr>
        <w:t>Alternative 1: Timer-based approach, i.e., a timer can be configured for the supervision of already activated TCI states.</w:t>
      </w:r>
    </w:p>
    <w:p w14:paraId="1A1C06BC" w14:textId="77777777" w:rsidR="00CA6BD4" w:rsidRPr="002D2AE6" w:rsidRDefault="00CA6BD4" w:rsidP="00CA6BD4">
      <w:pPr>
        <w:numPr>
          <w:ilvl w:val="1"/>
          <w:numId w:val="25"/>
        </w:numPr>
        <w:spacing w:after="0"/>
        <w:rPr>
          <w:b/>
          <w:bCs/>
          <w:lang w:val="en-GB"/>
        </w:rPr>
      </w:pPr>
      <w:r w:rsidRPr="002D2AE6">
        <w:rPr>
          <w:b/>
          <w:bCs/>
          <w:lang w:val="en-GB"/>
        </w:rPr>
        <w:t xml:space="preserve">The timer can be started when the UE receives the activation command or successfully connects to the target cell using the indicated TCI in the cell switch command. While timer is running the UE is considering the TCI states activated, and when the timer expires, the UE assumes the TCI states associated with the timer are not active anymore. </w:t>
      </w:r>
    </w:p>
    <w:p w14:paraId="403B08C1" w14:textId="77777777" w:rsidR="00CA6BD4" w:rsidRPr="002D2AE6" w:rsidRDefault="00CA6BD4" w:rsidP="00CA6BD4">
      <w:pPr>
        <w:numPr>
          <w:ilvl w:val="1"/>
          <w:numId w:val="25"/>
        </w:numPr>
        <w:spacing w:after="0"/>
        <w:rPr>
          <w:b/>
          <w:bCs/>
          <w:lang w:val="en-GB"/>
        </w:rPr>
      </w:pPr>
      <w:r w:rsidRPr="002D2AE6">
        <w:rPr>
          <w:b/>
          <w:bCs/>
          <w:lang w:val="en-GB"/>
        </w:rPr>
        <w:t>The timer may supervise all TCI states for one or more cells, or it may be configured per candidate LTM cell.</w:t>
      </w:r>
    </w:p>
    <w:p w14:paraId="33CB9F44" w14:textId="77777777" w:rsidR="00CA6BD4" w:rsidRPr="002D2AE6" w:rsidRDefault="00CA6BD4" w:rsidP="00CA6BD4">
      <w:pPr>
        <w:numPr>
          <w:ilvl w:val="0"/>
          <w:numId w:val="25"/>
        </w:numPr>
        <w:rPr>
          <w:b/>
          <w:bCs/>
          <w:lang w:val="en-GB"/>
        </w:rPr>
      </w:pPr>
      <w:r w:rsidRPr="002D2AE6">
        <w:rPr>
          <w:b/>
          <w:bCs/>
          <w:lang w:val="en-GB"/>
        </w:rPr>
        <w:t xml:space="preserve">Alternative 2: </w:t>
      </w:r>
      <w:r>
        <w:rPr>
          <w:b/>
          <w:bCs/>
          <w:lang w:val="en-GB"/>
        </w:rPr>
        <w:t>Signalling based approach</w:t>
      </w:r>
      <w:r w:rsidRPr="002D2AE6">
        <w:rPr>
          <w:b/>
          <w:bCs/>
          <w:lang w:val="en-GB"/>
        </w:rPr>
        <w:t>, i.e., deactivation MAC-CE to deactivate one or more TCI states of a candidate cell (or set of candidate cells)</w:t>
      </w:r>
      <w:r>
        <w:rPr>
          <w:b/>
          <w:bCs/>
          <w:lang w:val="en-GB"/>
        </w:rPr>
        <w:t>.</w:t>
      </w:r>
    </w:p>
    <w:p w14:paraId="0D404098" w14:textId="7F5032E1" w:rsidR="00CA6BD4" w:rsidRDefault="00CA6BD4" w:rsidP="00CA6BD4">
      <w:pPr>
        <w:jc w:val="both"/>
        <w:rPr>
          <w:b/>
          <w:bCs/>
        </w:rPr>
      </w:pPr>
      <w:r w:rsidRPr="00387990">
        <w:rPr>
          <w:b/>
          <w:bCs/>
        </w:rPr>
        <w:t>Proposal</w:t>
      </w:r>
      <w:r>
        <w:rPr>
          <w:b/>
          <w:bCs/>
        </w:rPr>
        <w:t xml:space="preserve"> 5</w:t>
      </w:r>
      <w:r w:rsidRPr="00387990">
        <w:rPr>
          <w:b/>
          <w:bCs/>
        </w:rPr>
        <w:t>: An LTM TCI state can be considered as active if it has the same reference signal configuration (or has the QCL relation with the reference signal) configured for an already activated TCI state belonging to the beam management pool the serving cell.</w:t>
      </w:r>
    </w:p>
    <w:p w14:paraId="65FD68BA" w14:textId="3ABCB23A" w:rsidR="00CA6BD4" w:rsidRDefault="00CA6BD4" w:rsidP="00CA6BD4">
      <w:pPr>
        <w:jc w:val="both"/>
        <w:rPr>
          <w:b/>
          <w:bCs/>
          <w:color w:val="000000" w:themeColor="text1"/>
        </w:rPr>
      </w:pPr>
      <w:r w:rsidRPr="007B3472">
        <w:rPr>
          <w:b/>
          <w:bCs/>
        </w:rPr>
        <w:t xml:space="preserve">Proposal </w:t>
      </w:r>
      <w:r>
        <w:rPr>
          <w:b/>
          <w:bCs/>
        </w:rPr>
        <w:t>6</w:t>
      </w:r>
      <w:r w:rsidRPr="007B3472">
        <w:rPr>
          <w:b/>
          <w:bCs/>
        </w:rPr>
        <w:t>: At least for RACH-less LTM, f</w:t>
      </w:r>
      <w:r w:rsidRPr="007B3472">
        <w:rPr>
          <w:b/>
          <w:bCs/>
          <w:color w:val="000000" w:themeColor="text1"/>
        </w:rPr>
        <w:t xml:space="preserve">or CORESET#0 and </w:t>
      </w:r>
      <w:r w:rsidRPr="007B3472">
        <w:rPr>
          <w:b/>
          <w:bCs/>
          <w:color w:val="000000" w:themeColor="text1"/>
          <w:lang w:eastAsia="zh-CN"/>
        </w:rPr>
        <w:t xml:space="preserve">CORESETs (other than CORESET#0) associated with </w:t>
      </w:r>
      <w:r w:rsidRPr="007B3472">
        <w:rPr>
          <w:b/>
          <w:bCs/>
          <w:color w:val="000000" w:themeColor="text1"/>
        </w:rPr>
        <w:t xml:space="preserve">Type 0A/1/2-PDCCH CSS sets where no TCI state activation is provided and </w:t>
      </w:r>
      <w:proofErr w:type="spellStart"/>
      <w:r w:rsidRPr="007B3472">
        <w:rPr>
          <w:b/>
          <w:bCs/>
          <w:i/>
          <w:iCs/>
          <w:color w:val="000000" w:themeColor="text1"/>
          <w:lang w:eastAsia="zh-CN"/>
        </w:rPr>
        <w:t>followUnifiedTCI</w:t>
      </w:r>
      <w:proofErr w:type="spellEnd"/>
      <w:r w:rsidRPr="007B3472">
        <w:rPr>
          <w:b/>
          <w:bCs/>
          <w:i/>
          <w:iCs/>
          <w:color w:val="000000" w:themeColor="text1"/>
          <w:lang w:eastAsia="zh-CN"/>
        </w:rPr>
        <w:t>-state</w:t>
      </w:r>
      <w:r w:rsidRPr="007B3472">
        <w:rPr>
          <w:b/>
          <w:bCs/>
          <w:color w:val="000000" w:themeColor="text1"/>
          <w:lang w:eastAsia="zh-CN"/>
        </w:rPr>
        <w:t xml:space="preserve"> is not </w:t>
      </w:r>
      <w:r w:rsidRPr="007B3472">
        <w:rPr>
          <w:b/>
          <w:bCs/>
          <w:color w:val="000000" w:themeColor="text1"/>
          <w:lang w:eastAsia="zh-CN"/>
        </w:rPr>
        <w:lastRenderedPageBreak/>
        <w:t>enabled or not provided</w:t>
      </w:r>
      <w:r w:rsidRPr="007B3472">
        <w:rPr>
          <w:b/>
          <w:bCs/>
          <w:color w:val="000000" w:themeColor="text1"/>
        </w:rPr>
        <w:t xml:space="preserve">, </w:t>
      </w:r>
      <w:r w:rsidRPr="007B3472">
        <w:rPr>
          <w:b/>
          <w:bCs/>
        </w:rPr>
        <w:t>the UE assumed to be indicated with no TCI State, but uses the beam indicated in the cell switch command until a new TCI activation is given to the UE</w:t>
      </w:r>
      <w:r w:rsidRPr="007B3472">
        <w:rPr>
          <w:b/>
          <w:bCs/>
          <w:color w:val="000000" w:themeColor="text1"/>
        </w:rPr>
        <w:t>.</w:t>
      </w:r>
    </w:p>
    <w:p w14:paraId="04F747E7" w14:textId="77777777" w:rsidR="00CA6BD4" w:rsidRPr="003D7F28" w:rsidRDefault="00CA6BD4" w:rsidP="00CA6BD4">
      <w:pPr>
        <w:jc w:val="both"/>
        <w:rPr>
          <w:b/>
          <w:bCs/>
          <w:lang w:val="en-GB" w:eastAsia="zh-CN"/>
        </w:rPr>
      </w:pPr>
      <w:r w:rsidRPr="003D7F28">
        <w:rPr>
          <w:b/>
          <w:bCs/>
          <w:lang w:val="en-GB" w:eastAsia="zh-CN"/>
        </w:rPr>
        <w:t>Observation</w:t>
      </w:r>
      <w:r>
        <w:rPr>
          <w:b/>
          <w:bCs/>
          <w:lang w:val="en-GB" w:eastAsia="zh-CN"/>
        </w:rPr>
        <w:t xml:space="preserve"> 3</w:t>
      </w:r>
      <w:r w:rsidRPr="003D7F28">
        <w:rPr>
          <w:b/>
          <w:bCs/>
          <w:lang w:val="en-GB" w:eastAsia="zh-CN"/>
        </w:rPr>
        <w:t xml:space="preserve">: </w:t>
      </w:r>
      <w:r>
        <w:rPr>
          <w:b/>
          <w:bCs/>
          <w:lang w:val="en-GB" w:eastAsia="zh-CN"/>
        </w:rPr>
        <w:t>C</w:t>
      </w:r>
      <w:r w:rsidRPr="003D7F28">
        <w:rPr>
          <w:b/>
          <w:bCs/>
          <w:lang w:val="en-GB" w:eastAsia="zh-CN"/>
        </w:rPr>
        <w:t>andidate cell TCI state activation/deactivation command does not include BWP information for which the TCI States are activated.</w:t>
      </w:r>
      <w:r>
        <w:rPr>
          <w:b/>
          <w:bCs/>
          <w:lang w:val="en-GB" w:eastAsia="zh-CN"/>
        </w:rPr>
        <w:t xml:space="preserve"> Also, cell switch command does not include any BWP ID information.</w:t>
      </w:r>
    </w:p>
    <w:p w14:paraId="702BFD21" w14:textId="77777777" w:rsidR="00CA6BD4" w:rsidRPr="003D7F28" w:rsidRDefault="00CA6BD4" w:rsidP="00CA6BD4">
      <w:pPr>
        <w:jc w:val="both"/>
        <w:rPr>
          <w:b/>
          <w:bCs/>
          <w:lang w:val="en-GB" w:eastAsia="zh-CN"/>
        </w:rPr>
      </w:pPr>
      <w:r w:rsidRPr="003D7F28">
        <w:rPr>
          <w:b/>
          <w:bCs/>
          <w:lang w:val="en-GB" w:eastAsia="zh-CN"/>
        </w:rPr>
        <w:t>Proposal</w:t>
      </w:r>
      <w:r>
        <w:rPr>
          <w:b/>
          <w:bCs/>
          <w:lang w:val="en-GB" w:eastAsia="zh-CN"/>
        </w:rPr>
        <w:t xml:space="preserve"> 7</w:t>
      </w:r>
      <w:r w:rsidRPr="003D7F28">
        <w:rPr>
          <w:b/>
          <w:bCs/>
          <w:lang w:val="en-GB" w:eastAsia="zh-CN"/>
        </w:rPr>
        <w:t>:</w:t>
      </w:r>
      <w:r w:rsidRPr="003D7F28">
        <w:rPr>
          <w:lang w:val="en-GB" w:eastAsia="zh-CN"/>
        </w:rPr>
        <w:t xml:space="preserve"> </w:t>
      </w:r>
      <w:r w:rsidRPr="003D7F28">
        <w:rPr>
          <w:b/>
          <w:bCs/>
          <w:lang w:val="en-GB" w:eastAsia="zh-CN"/>
        </w:rPr>
        <w:t xml:space="preserve">Candidate cell TCI state activation/deactivation command provides BWP information (DL/UL) for the activated TCI states. </w:t>
      </w:r>
    </w:p>
    <w:p w14:paraId="65D586CA" w14:textId="77777777" w:rsidR="00CA6BD4" w:rsidRPr="00E0153E" w:rsidRDefault="00CA6BD4" w:rsidP="00CA6BD4">
      <w:pPr>
        <w:jc w:val="both"/>
        <w:rPr>
          <w:b/>
          <w:bCs/>
          <w:lang w:val="en-GB" w:eastAsia="zh-CN"/>
        </w:rPr>
      </w:pPr>
      <w:r w:rsidRPr="003D7F28">
        <w:rPr>
          <w:b/>
          <w:bCs/>
          <w:lang w:val="en-GB" w:eastAsia="zh-CN"/>
        </w:rPr>
        <w:t>Proposal</w:t>
      </w:r>
      <w:r>
        <w:rPr>
          <w:b/>
          <w:bCs/>
          <w:lang w:val="en-GB" w:eastAsia="zh-CN"/>
        </w:rPr>
        <w:t xml:space="preserve"> 8</w:t>
      </w:r>
      <w:r w:rsidRPr="003D7F28">
        <w:rPr>
          <w:b/>
          <w:bCs/>
          <w:lang w:val="en-GB" w:eastAsia="zh-CN"/>
        </w:rPr>
        <w:t>: If the UE is not provided the BWP information in the Candidate Cell TCI state activation/deactivation message, it determines the BWP for the activated</w:t>
      </w:r>
      <w:r>
        <w:rPr>
          <w:b/>
          <w:bCs/>
          <w:lang w:val="en-GB" w:eastAsia="zh-CN"/>
        </w:rPr>
        <w:t>/indicated</w:t>
      </w:r>
      <w:r w:rsidRPr="003D7F28">
        <w:rPr>
          <w:b/>
          <w:bCs/>
          <w:lang w:val="en-GB" w:eastAsia="zh-CN"/>
        </w:rPr>
        <w:t xml:space="preserve"> TCI states to be the BWP (DL/UL) indicated by the candidate cell RRC configuration.</w:t>
      </w:r>
    </w:p>
    <w:p w14:paraId="785BCEB3" w14:textId="77777777" w:rsidR="00CA6BD4" w:rsidRPr="00C43952" w:rsidRDefault="00CA6BD4" w:rsidP="00CA6BD4">
      <w:pPr>
        <w:jc w:val="both"/>
        <w:rPr>
          <w:b/>
          <w:bCs/>
          <w:lang w:val="en-IN"/>
        </w:rPr>
      </w:pPr>
      <w:r w:rsidRPr="00C43952">
        <w:rPr>
          <w:b/>
          <w:bCs/>
          <w:lang w:val="en-IN"/>
        </w:rPr>
        <w:t>Observation</w:t>
      </w:r>
      <w:r>
        <w:rPr>
          <w:b/>
          <w:bCs/>
          <w:lang w:val="en-IN"/>
        </w:rPr>
        <w:t xml:space="preserve"> 4</w:t>
      </w:r>
      <w:r w:rsidRPr="00C43952">
        <w:rPr>
          <w:b/>
          <w:bCs/>
          <w:lang w:val="en-IN"/>
        </w:rPr>
        <w:t xml:space="preserve">: With MAC-reset, </w:t>
      </w:r>
      <w:r w:rsidRPr="00C43952">
        <w:rPr>
          <w:b/>
          <w:bCs/>
          <w:lang w:val="en-GB"/>
        </w:rPr>
        <w:t xml:space="preserve">pending packets may need to be retransmitted from higher layers which would incur some interruption. An early beam indication which triggers only beam switching without any configuration change associated with the target cell, e.g., </w:t>
      </w:r>
      <w:proofErr w:type="gramStart"/>
      <w:r w:rsidRPr="00C43952">
        <w:rPr>
          <w:b/>
          <w:bCs/>
          <w:lang w:val="en-GB"/>
        </w:rPr>
        <w:t>similar to</w:t>
      </w:r>
      <w:proofErr w:type="gramEnd"/>
      <w:r w:rsidRPr="00C43952">
        <w:rPr>
          <w:b/>
          <w:bCs/>
          <w:lang w:val="en-GB"/>
        </w:rPr>
        <w:t xml:space="preserve"> ICBM scenario, may be beneficial to minimize such interruption.</w:t>
      </w:r>
    </w:p>
    <w:p w14:paraId="7515A22F" w14:textId="77777777" w:rsidR="00CA6BD4" w:rsidRPr="00C43952" w:rsidRDefault="00CA6BD4" w:rsidP="00CA6BD4">
      <w:pPr>
        <w:spacing w:after="0"/>
        <w:jc w:val="both"/>
        <w:rPr>
          <w:b/>
          <w:bCs/>
          <w:lang w:val="en-IN"/>
        </w:rPr>
      </w:pPr>
      <w:r w:rsidRPr="00C43952">
        <w:rPr>
          <w:b/>
          <w:bCs/>
          <w:lang w:val="en-IN"/>
        </w:rPr>
        <w:t>Proposal</w:t>
      </w:r>
      <w:r>
        <w:rPr>
          <w:b/>
          <w:bCs/>
          <w:lang w:val="en-IN"/>
        </w:rPr>
        <w:t xml:space="preserve"> 9</w:t>
      </w:r>
      <w:r w:rsidRPr="00C43952">
        <w:rPr>
          <w:b/>
          <w:bCs/>
          <w:lang w:val="en-IN"/>
        </w:rPr>
        <w:t xml:space="preserve">: For intra-DU LTM switching, two step switching, i.e., beam only switching (ICBM scenario) followed by configuration switching may be supported by one of the following alternatives:  </w:t>
      </w:r>
    </w:p>
    <w:p w14:paraId="59FBDA56" w14:textId="77777777" w:rsidR="00CA6BD4" w:rsidRPr="00C43952" w:rsidRDefault="00CA6BD4" w:rsidP="00CA6BD4">
      <w:pPr>
        <w:numPr>
          <w:ilvl w:val="0"/>
          <w:numId w:val="12"/>
        </w:numPr>
        <w:spacing w:after="0"/>
        <w:jc w:val="both"/>
        <w:rPr>
          <w:b/>
          <w:bCs/>
          <w:lang w:val="en-IN"/>
        </w:rPr>
      </w:pPr>
      <w:r w:rsidRPr="00C43952">
        <w:rPr>
          <w:b/>
          <w:bCs/>
          <w:lang w:val="en-IN"/>
        </w:rPr>
        <w:t>Alt-1: Beam indication command may be given prior to the LTM switching command (without any beam indication).</w:t>
      </w:r>
      <w:r>
        <w:rPr>
          <w:b/>
          <w:bCs/>
          <w:lang w:val="en-IN"/>
        </w:rPr>
        <w:t xml:space="preserve"> FFS: details of beam indication signalling</w:t>
      </w:r>
    </w:p>
    <w:p w14:paraId="3E816472" w14:textId="2DF3F96C" w:rsidR="00CA6BD4" w:rsidRPr="00CA6BD4" w:rsidRDefault="00CA6BD4" w:rsidP="00CA6BD4">
      <w:pPr>
        <w:numPr>
          <w:ilvl w:val="0"/>
          <w:numId w:val="12"/>
        </w:numPr>
        <w:jc w:val="both"/>
        <w:rPr>
          <w:b/>
          <w:bCs/>
          <w:lang w:eastAsia="zh-CN"/>
        </w:rPr>
      </w:pPr>
      <w:r w:rsidRPr="00C43952">
        <w:rPr>
          <w:b/>
          <w:bCs/>
          <w:lang w:val="en-IN"/>
        </w:rPr>
        <w:t>Alt-2: LTM switching command may include a flag for delayed config-switch with a delay value (e.g., timer expiry value).</w:t>
      </w:r>
    </w:p>
    <w:p w14:paraId="1D4BEA5A" w14:textId="26FC4220" w:rsidR="00CA6BD4" w:rsidRDefault="00CA6BD4" w:rsidP="00CA6BD4">
      <w:pPr>
        <w:jc w:val="both"/>
        <w:rPr>
          <w:b/>
          <w:bCs/>
        </w:rPr>
      </w:pPr>
      <w:r w:rsidRPr="00FD2693">
        <w:rPr>
          <w:b/>
          <w:bCs/>
        </w:rPr>
        <w:t>Proposal</w:t>
      </w:r>
      <w:r>
        <w:rPr>
          <w:b/>
          <w:bCs/>
        </w:rPr>
        <w:t xml:space="preserve"> 10</w:t>
      </w:r>
      <w:r w:rsidRPr="00FD2693">
        <w:rPr>
          <w:b/>
          <w:bCs/>
        </w:rPr>
        <w:t>: RAN1 should wait for RAN 4</w:t>
      </w:r>
      <w:r>
        <w:rPr>
          <w:b/>
          <w:bCs/>
        </w:rPr>
        <w:t xml:space="preserve"> </w:t>
      </w:r>
      <w:proofErr w:type="gramStart"/>
      <w:r>
        <w:rPr>
          <w:b/>
          <w:bCs/>
        </w:rPr>
        <w:t>progress</w:t>
      </w:r>
      <w:proofErr w:type="gramEnd"/>
      <w:r>
        <w:rPr>
          <w:b/>
          <w:bCs/>
        </w:rPr>
        <w:t xml:space="preserve"> </w:t>
      </w:r>
      <w:r w:rsidRPr="00FD2693">
        <w:rPr>
          <w:b/>
          <w:bCs/>
        </w:rPr>
        <w:t>on the details of cell switch delay and its relation to beam application time before discussing any further details.</w:t>
      </w:r>
    </w:p>
    <w:p w14:paraId="3D6C53A5" w14:textId="77777777" w:rsidR="00CA6BD4" w:rsidRPr="00E73756" w:rsidRDefault="00CA6BD4" w:rsidP="00CA6BD4">
      <w:pPr>
        <w:spacing w:after="0"/>
        <w:rPr>
          <w:b/>
          <w:bCs/>
        </w:rPr>
      </w:pPr>
      <w:r w:rsidRPr="00E73756">
        <w:rPr>
          <w:b/>
          <w:bCs/>
        </w:rPr>
        <w:t>Proposal</w:t>
      </w:r>
      <w:r>
        <w:rPr>
          <w:b/>
          <w:bCs/>
        </w:rPr>
        <w:t xml:space="preserve"> 11</w:t>
      </w:r>
      <w:r w:rsidRPr="00E73756">
        <w:rPr>
          <w:b/>
          <w:bCs/>
        </w:rPr>
        <w:t>: LTM reports are given higher priority than the legacy CSI report with the following rules incorporated on top of the existing rules:</w:t>
      </w:r>
    </w:p>
    <w:p w14:paraId="7FD1B4B6" w14:textId="77777777" w:rsidR="00CA6BD4" w:rsidRPr="00E73756" w:rsidRDefault="00CA6BD4" w:rsidP="00CA6BD4">
      <w:pPr>
        <w:numPr>
          <w:ilvl w:val="0"/>
          <w:numId w:val="23"/>
        </w:numPr>
        <w:spacing w:after="0"/>
        <w:rPr>
          <w:b/>
          <w:bCs/>
        </w:rPr>
      </w:pPr>
      <w:r w:rsidRPr="00E73756">
        <w:rPr>
          <w:b/>
          <w:bCs/>
        </w:rPr>
        <w:t>a periodic, semi-persistent, or aperiodic LTM CSI report on PUCCH/PUSCH can be given higher or same priority compared to the legacy aperiodic CSI report carried on PUSCH.</w:t>
      </w:r>
    </w:p>
    <w:p w14:paraId="2B0E9DCF" w14:textId="77777777" w:rsidR="00CA6BD4" w:rsidRPr="00E73756" w:rsidRDefault="00CA6BD4" w:rsidP="00CA6BD4">
      <w:pPr>
        <w:numPr>
          <w:ilvl w:val="0"/>
          <w:numId w:val="23"/>
        </w:numPr>
        <w:spacing w:after="0"/>
        <w:rPr>
          <w:b/>
          <w:bCs/>
        </w:rPr>
      </w:pPr>
      <w:r w:rsidRPr="00E73756">
        <w:rPr>
          <w:b/>
          <w:bCs/>
        </w:rPr>
        <w:t>LTM CSI reports carrying L1-RSRP should be given higher priority than the legacy CSI report carrying L1-RSRP or L1-SINR</w:t>
      </w:r>
    </w:p>
    <w:p w14:paraId="6AC8D30E" w14:textId="77777777" w:rsidR="00CA6BD4" w:rsidRPr="00E73756" w:rsidRDefault="00CA6BD4" w:rsidP="00CA6BD4">
      <w:pPr>
        <w:numPr>
          <w:ilvl w:val="0"/>
          <w:numId w:val="23"/>
        </w:numPr>
        <w:spacing w:after="0"/>
        <w:rPr>
          <w:b/>
          <w:bCs/>
        </w:rPr>
      </w:pPr>
      <w:r w:rsidRPr="00E73756">
        <w:rPr>
          <w:b/>
          <w:bCs/>
        </w:rPr>
        <w:t xml:space="preserve">for LTM CSI report, the value s and/or </w:t>
      </w:r>
      <w:proofErr w:type="spellStart"/>
      <w:r w:rsidRPr="00E73756">
        <w:rPr>
          <w:b/>
          <w:bCs/>
        </w:rPr>
        <w:t>Ms</w:t>
      </w:r>
      <w:proofErr w:type="spellEnd"/>
      <w:r w:rsidRPr="00E73756">
        <w:rPr>
          <w:b/>
          <w:bCs/>
        </w:rPr>
        <w:t xml:space="preserve"> </w:t>
      </w:r>
      <w:proofErr w:type="spellStart"/>
      <w:r>
        <w:rPr>
          <w:b/>
          <w:bCs/>
        </w:rPr>
        <w:t>s</w:t>
      </w:r>
      <w:r w:rsidRPr="00E73756">
        <w:rPr>
          <w:b/>
          <w:bCs/>
        </w:rPr>
        <w:t>ould</w:t>
      </w:r>
      <w:proofErr w:type="spellEnd"/>
      <w:r w:rsidRPr="00E73756">
        <w:rPr>
          <w:b/>
          <w:bCs/>
        </w:rPr>
        <w:t xml:space="preserve"> be specific to LTM CSI configuration (e.g., LTM-CSI-</w:t>
      </w:r>
      <w:proofErr w:type="spellStart"/>
      <w:r w:rsidRPr="00E73756">
        <w:rPr>
          <w:b/>
          <w:bCs/>
        </w:rPr>
        <w:t>reportConfigID</w:t>
      </w:r>
      <w:proofErr w:type="spellEnd"/>
      <w:r w:rsidRPr="00E73756">
        <w:rPr>
          <w:b/>
          <w:bCs/>
        </w:rPr>
        <w:t xml:space="preserve">, </w:t>
      </w:r>
      <w:proofErr w:type="spellStart"/>
      <w:r w:rsidRPr="00E73756">
        <w:rPr>
          <w:b/>
          <w:bCs/>
        </w:rPr>
        <w:t>maxNrofLTMCSI-ReportConfigurations</w:t>
      </w:r>
      <w:proofErr w:type="spellEnd"/>
      <w:r w:rsidRPr="00E73756">
        <w:rPr>
          <w:b/>
          <w:bCs/>
        </w:rPr>
        <w:t>).</w:t>
      </w:r>
    </w:p>
    <w:p w14:paraId="3555BD84" w14:textId="77777777" w:rsidR="00CA6BD4" w:rsidRPr="00E73756" w:rsidRDefault="00CA6BD4" w:rsidP="00CA6BD4">
      <w:pPr>
        <w:numPr>
          <w:ilvl w:val="0"/>
          <w:numId w:val="23"/>
        </w:numPr>
        <w:spacing w:after="0"/>
        <w:rPr>
          <w:b/>
          <w:bCs/>
        </w:rPr>
      </w:pPr>
      <w:r w:rsidRPr="00E73756">
        <w:rPr>
          <w:b/>
          <w:bCs/>
        </w:rPr>
        <w:t>In case of any remaining CSI report collisions, specially between two equal priority CSI reports:</w:t>
      </w:r>
    </w:p>
    <w:p w14:paraId="35544D7E" w14:textId="77777777" w:rsidR="00CA6BD4" w:rsidRPr="00E73756" w:rsidRDefault="00CA6BD4" w:rsidP="00CA6BD4">
      <w:pPr>
        <w:numPr>
          <w:ilvl w:val="1"/>
          <w:numId w:val="23"/>
        </w:numPr>
        <w:spacing w:after="0"/>
        <w:rPr>
          <w:b/>
          <w:bCs/>
        </w:rPr>
      </w:pPr>
      <w:r w:rsidRPr="00E73756">
        <w:rPr>
          <w:b/>
          <w:bCs/>
        </w:rPr>
        <w:t>the CSI report configured for LTM reporting should be prioritized.</w:t>
      </w:r>
    </w:p>
    <w:p w14:paraId="208E266E" w14:textId="7E2D9AC2" w:rsidR="00CA6BD4" w:rsidRPr="000D4C82" w:rsidRDefault="00CA6BD4" w:rsidP="00CA6BD4">
      <w:pPr>
        <w:numPr>
          <w:ilvl w:val="1"/>
          <w:numId w:val="23"/>
        </w:numPr>
        <w:jc w:val="both"/>
        <w:rPr>
          <w:b/>
          <w:bCs/>
          <w:lang w:eastAsia="zh-CN"/>
        </w:rPr>
      </w:pPr>
      <w:r w:rsidRPr="00E73756">
        <w:rPr>
          <w:b/>
          <w:bCs/>
        </w:rPr>
        <w:t xml:space="preserve">two equal priority LTM CSI reports, </w:t>
      </w:r>
      <w:proofErr w:type="spellStart"/>
      <w:r w:rsidRPr="00E73756">
        <w:rPr>
          <w:b/>
          <w:bCs/>
        </w:rPr>
        <w:t>SpCellInclusion</w:t>
      </w:r>
      <w:proofErr w:type="spellEnd"/>
      <w:r w:rsidRPr="00E73756">
        <w:rPr>
          <w:b/>
          <w:bCs/>
        </w:rPr>
        <w:t xml:space="preserve"> parameter could be used - the CSI report including </w:t>
      </w:r>
      <w:proofErr w:type="spellStart"/>
      <w:r w:rsidRPr="00E73756">
        <w:rPr>
          <w:b/>
          <w:bCs/>
        </w:rPr>
        <w:t>SpCell</w:t>
      </w:r>
      <w:proofErr w:type="spellEnd"/>
      <w:r w:rsidRPr="00E73756">
        <w:rPr>
          <w:b/>
          <w:bCs/>
        </w:rPr>
        <w:t xml:space="preserve"> information should be given higher priority.</w:t>
      </w:r>
    </w:p>
    <w:p w14:paraId="53CD9119" w14:textId="5206E1F5" w:rsidR="00885580" w:rsidRPr="00181A8E" w:rsidRDefault="00885580" w:rsidP="003D0842">
      <w:pPr>
        <w:pStyle w:val="Heading1"/>
        <w:numPr>
          <w:ilvl w:val="0"/>
          <w:numId w:val="0"/>
        </w:numPr>
        <w:jc w:val="both"/>
        <w:rPr>
          <w:lang w:val="en-US"/>
        </w:rPr>
      </w:pPr>
      <w:r w:rsidRPr="00181A8E">
        <w:rPr>
          <w:lang w:val="en-US"/>
        </w:rPr>
        <w:t>References</w:t>
      </w:r>
    </w:p>
    <w:p w14:paraId="093EE10C" w14:textId="33B5A9D6" w:rsidR="00205A4B" w:rsidRDefault="0074150C" w:rsidP="003D0842">
      <w:pPr>
        <w:pStyle w:val="ListParagraph"/>
        <w:numPr>
          <w:ilvl w:val="0"/>
          <w:numId w:val="4"/>
        </w:numPr>
        <w:jc w:val="both"/>
        <w:rPr>
          <w:sz w:val="20"/>
          <w:szCs w:val="20"/>
          <w:lang w:val="en-US"/>
        </w:rPr>
      </w:pPr>
      <w:r w:rsidRPr="00181A8E">
        <w:rPr>
          <w:sz w:val="20"/>
          <w:szCs w:val="20"/>
          <w:lang w:val="en-US"/>
        </w:rPr>
        <w:t>RP-</w:t>
      </w:r>
      <w:r w:rsidR="0054004A">
        <w:rPr>
          <w:sz w:val="20"/>
          <w:szCs w:val="20"/>
          <w:lang w:val="en-US"/>
        </w:rPr>
        <w:t>231475</w:t>
      </w:r>
      <w:r w:rsidRPr="00181A8E">
        <w:rPr>
          <w:sz w:val="20"/>
          <w:szCs w:val="20"/>
          <w:lang w:val="en-US"/>
        </w:rPr>
        <w:t>, Revised WID on Further NR mobility enhancements, 3GPP TSG RAN Meeting #</w:t>
      </w:r>
      <w:r w:rsidR="0054004A">
        <w:rPr>
          <w:sz w:val="20"/>
          <w:szCs w:val="20"/>
          <w:lang w:val="en-US"/>
        </w:rPr>
        <w:t>100</w:t>
      </w:r>
      <w:r w:rsidRPr="00181A8E">
        <w:rPr>
          <w:sz w:val="20"/>
          <w:szCs w:val="20"/>
          <w:lang w:val="en-US"/>
        </w:rPr>
        <w:t xml:space="preserve">, </w:t>
      </w:r>
      <w:r w:rsidR="0054004A">
        <w:rPr>
          <w:sz w:val="20"/>
          <w:szCs w:val="20"/>
          <w:lang w:val="en-US"/>
        </w:rPr>
        <w:t xml:space="preserve">June 12-14, </w:t>
      </w:r>
      <w:proofErr w:type="gramStart"/>
      <w:r w:rsidR="0054004A">
        <w:rPr>
          <w:sz w:val="20"/>
          <w:szCs w:val="20"/>
          <w:lang w:val="en-US"/>
        </w:rPr>
        <w:t>2023</w:t>
      </w:r>
      <w:proofErr w:type="gramEnd"/>
    </w:p>
    <w:p w14:paraId="4C39CE7C" w14:textId="0B1F6D12" w:rsidR="00676B28" w:rsidRPr="00181A8E" w:rsidRDefault="00676B28" w:rsidP="00676B28">
      <w:pPr>
        <w:pStyle w:val="ListParagraph"/>
        <w:numPr>
          <w:ilvl w:val="0"/>
          <w:numId w:val="4"/>
        </w:numPr>
        <w:jc w:val="both"/>
        <w:rPr>
          <w:sz w:val="20"/>
          <w:szCs w:val="20"/>
          <w:lang w:val="en-US"/>
        </w:rPr>
      </w:pPr>
      <w:r w:rsidRPr="00181A8E">
        <w:rPr>
          <w:sz w:val="20"/>
          <w:szCs w:val="20"/>
          <w:lang w:val="en-US"/>
        </w:rPr>
        <w:t>R1-230</w:t>
      </w:r>
      <w:r>
        <w:rPr>
          <w:sz w:val="20"/>
          <w:szCs w:val="20"/>
          <w:lang w:val="en-US"/>
        </w:rPr>
        <w:t>8593</w:t>
      </w:r>
      <w:r w:rsidRPr="00181A8E">
        <w:rPr>
          <w:sz w:val="20"/>
          <w:szCs w:val="20"/>
          <w:lang w:val="en-US"/>
        </w:rPr>
        <w:t>, Final FL summary on L1 enhancements for inter-cell beam management, 3GPP TSG RAN WG1 Meeting #</w:t>
      </w:r>
      <w:r>
        <w:rPr>
          <w:sz w:val="20"/>
          <w:szCs w:val="20"/>
          <w:lang w:val="en-US"/>
        </w:rPr>
        <w:t>114</w:t>
      </w:r>
      <w:r w:rsidRPr="00181A8E">
        <w:rPr>
          <w:sz w:val="20"/>
          <w:szCs w:val="20"/>
          <w:lang w:val="en-US"/>
        </w:rPr>
        <w:t xml:space="preserve">, </w:t>
      </w:r>
      <w:r>
        <w:rPr>
          <w:sz w:val="20"/>
          <w:szCs w:val="20"/>
          <w:lang w:val="en-US"/>
        </w:rPr>
        <w:t>August</w:t>
      </w:r>
      <w:r w:rsidRPr="00181A8E">
        <w:rPr>
          <w:sz w:val="20"/>
          <w:szCs w:val="20"/>
          <w:lang w:val="en-US"/>
        </w:rPr>
        <w:t xml:space="preserve"> </w:t>
      </w:r>
      <w:r>
        <w:rPr>
          <w:sz w:val="20"/>
          <w:szCs w:val="20"/>
          <w:lang w:val="en-US"/>
        </w:rPr>
        <w:t>21</w:t>
      </w:r>
      <w:r w:rsidRPr="00181A8E">
        <w:rPr>
          <w:sz w:val="20"/>
          <w:szCs w:val="20"/>
          <w:lang w:val="en-US"/>
        </w:rPr>
        <w:t xml:space="preserve"> - 2</w:t>
      </w:r>
      <w:r>
        <w:rPr>
          <w:sz w:val="20"/>
          <w:szCs w:val="20"/>
          <w:lang w:val="en-US"/>
        </w:rPr>
        <w:t>5</w:t>
      </w:r>
      <w:r w:rsidRPr="00181A8E">
        <w:rPr>
          <w:sz w:val="20"/>
          <w:szCs w:val="20"/>
          <w:lang w:val="en-US"/>
        </w:rPr>
        <w:t>, 2023</w:t>
      </w:r>
    </w:p>
    <w:p w14:paraId="5692A095" w14:textId="589467A6" w:rsidR="00676B28" w:rsidRDefault="00FD06F6" w:rsidP="003D0842">
      <w:pPr>
        <w:pStyle w:val="ListParagraph"/>
        <w:numPr>
          <w:ilvl w:val="0"/>
          <w:numId w:val="4"/>
        </w:numPr>
        <w:jc w:val="both"/>
        <w:rPr>
          <w:sz w:val="20"/>
          <w:szCs w:val="20"/>
          <w:lang w:val="en-US"/>
        </w:rPr>
      </w:pPr>
      <w:r>
        <w:rPr>
          <w:sz w:val="20"/>
          <w:szCs w:val="20"/>
          <w:lang w:val="en-US"/>
        </w:rPr>
        <w:t xml:space="preserve">R4-2314455, </w:t>
      </w:r>
      <w:r w:rsidRPr="00FD06F6">
        <w:rPr>
          <w:sz w:val="20"/>
          <w:szCs w:val="20"/>
          <w:lang w:val="en-US"/>
        </w:rPr>
        <w:t>Reply LS on beam application time and UE based TA measurement for LTM</w:t>
      </w:r>
      <w:r>
        <w:rPr>
          <w:sz w:val="20"/>
          <w:szCs w:val="20"/>
          <w:lang w:val="en-US"/>
        </w:rPr>
        <w:t>, 3GPP TSG RAN WG4 Meeting #108, August 21 – 25, 2023</w:t>
      </w:r>
    </w:p>
    <w:p w14:paraId="48CBFBDF" w14:textId="21995861" w:rsidR="000C5B5B" w:rsidRPr="00CA6BD4" w:rsidRDefault="003D7F28" w:rsidP="00CA6BD4">
      <w:pPr>
        <w:pStyle w:val="ListParagraph"/>
        <w:numPr>
          <w:ilvl w:val="0"/>
          <w:numId w:val="4"/>
        </w:numPr>
        <w:jc w:val="both"/>
        <w:rPr>
          <w:sz w:val="20"/>
          <w:szCs w:val="20"/>
          <w:lang w:val="en-US"/>
        </w:rPr>
      </w:pPr>
      <w:bookmarkStart w:id="8" w:name="_Hlk146790540"/>
      <w:r>
        <w:rPr>
          <w:sz w:val="20"/>
          <w:szCs w:val="20"/>
          <w:lang w:val="en-US"/>
        </w:rPr>
        <w:t xml:space="preserve">R2-2309281, </w:t>
      </w:r>
      <w:r w:rsidRPr="003D7F28">
        <w:rPr>
          <w:sz w:val="20"/>
          <w:szCs w:val="20"/>
          <w:lang w:val="en-US"/>
        </w:rPr>
        <w:t>38.321 running CR for introduction of NR further mobility enhancements</w:t>
      </w:r>
      <w:r>
        <w:rPr>
          <w:sz w:val="20"/>
          <w:szCs w:val="20"/>
          <w:lang w:val="en-US"/>
        </w:rPr>
        <w:t>, 3GPP TSG RAN WG2 Meeting #123, August 21 – 25, 2023</w:t>
      </w:r>
      <w:bookmarkEnd w:id="8"/>
    </w:p>
    <w:p w14:paraId="69875A2D" w14:textId="77777777" w:rsidR="0074150C" w:rsidRPr="00181A8E" w:rsidRDefault="0074150C" w:rsidP="003D0842">
      <w:pPr>
        <w:overflowPunct/>
        <w:autoSpaceDE/>
        <w:autoSpaceDN/>
        <w:adjustRightInd/>
        <w:spacing w:after="0"/>
        <w:jc w:val="both"/>
        <w:textAlignment w:val="auto"/>
      </w:pPr>
    </w:p>
    <w:sectPr w:rsidR="0074150C" w:rsidRPr="00181A8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5039B" w14:textId="77777777" w:rsidR="0010027C" w:rsidRDefault="0010027C">
      <w:r>
        <w:separator/>
      </w:r>
    </w:p>
  </w:endnote>
  <w:endnote w:type="continuationSeparator" w:id="0">
    <w:p w14:paraId="5A846B11" w14:textId="77777777" w:rsidR="0010027C" w:rsidRDefault="0010027C">
      <w:r>
        <w:continuationSeparator/>
      </w:r>
    </w:p>
  </w:endnote>
  <w:endnote w:type="continuationNotice" w:id="1">
    <w:p w14:paraId="65E2780B" w14:textId="77777777" w:rsidR="0010027C" w:rsidRDefault="001002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52F32" w14:textId="77777777" w:rsidR="0010027C" w:rsidRDefault="0010027C">
      <w:r>
        <w:separator/>
      </w:r>
    </w:p>
  </w:footnote>
  <w:footnote w:type="continuationSeparator" w:id="0">
    <w:p w14:paraId="0A316773" w14:textId="77777777" w:rsidR="0010027C" w:rsidRDefault="0010027C">
      <w:r>
        <w:continuationSeparator/>
      </w:r>
    </w:p>
  </w:footnote>
  <w:footnote w:type="continuationNotice" w:id="1">
    <w:p w14:paraId="38342D92" w14:textId="77777777" w:rsidR="0010027C" w:rsidRDefault="001002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6" w15:restartNumberingAfterBreak="0">
    <w:nsid w:val="1CD71883"/>
    <w:multiLevelType w:val="hybridMultilevel"/>
    <w:tmpl w:val="94D40F84"/>
    <w:lvl w:ilvl="0" w:tplc="353C8AB6">
      <w:start w:val="1"/>
      <w:numFmt w:val="decimal"/>
      <w:pStyle w:val="proposal"/>
      <w:lvlText w:val="Proposal %1:"/>
      <w:lvlJc w:val="left"/>
      <w:pPr>
        <w:ind w:left="420" w:hanging="420"/>
      </w:pPr>
    </w:lvl>
    <w:lvl w:ilvl="1" w:tplc="04090019">
      <w:start w:val="1"/>
      <w:numFmt w:val="lowerLetter"/>
      <w:lvlText w:val="%2)"/>
      <w:lvlJc w:val="left"/>
      <w:pPr>
        <w:ind w:left="132" w:hanging="420"/>
      </w:pPr>
    </w:lvl>
    <w:lvl w:ilvl="2" w:tplc="0409001B">
      <w:start w:val="1"/>
      <w:numFmt w:val="lowerRoman"/>
      <w:lvlText w:val="%3."/>
      <w:lvlJc w:val="right"/>
      <w:pPr>
        <w:ind w:left="552" w:hanging="420"/>
      </w:pPr>
    </w:lvl>
    <w:lvl w:ilvl="3" w:tplc="0409000F">
      <w:start w:val="1"/>
      <w:numFmt w:val="decimal"/>
      <w:lvlText w:val="%4."/>
      <w:lvlJc w:val="left"/>
      <w:pPr>
        <w:ind w:left="972" w:hanging="420"/>
      </w:pPr>
    </w:lvl>
    <w:lvl w:ilvl="4" w:tplc="04090019">
      <w:start w:val="1"/>
      <w:numFmt w:val="lowerLetter"/>
      <w:lvlText w:val="%5)"/>
      <w:lvlJc w:val="left"/>
      <w:pPr>
        <w:ind w:left="1392" w:hanging="420"/>
      </w:pPr>
    </w:lvl>
    <w:lvl w:ilvl="5" w:tplc="0409001B">
      <w:start w:val="1"/>
      <w:numFmt w:val="lowerRoman"/>
      <w:lvlText w:val="%6."/>
      <w:lvlJc w:val="right"/>
      <w:pPr>
        <w:ind w:left="1812" w:hanging="420"/>
      </w:pPr>
    </w:lvl>
    <w:lvl w:ilvl="6" w:tplc="0409000F">
      <w:start w:val="1"/>
      <w:numFmt w:val="decimal"/>
      <w:lvlText w:val="%7."/>
      <w:lvlJc w:val="left"/>
      <w:pPr>
        <w:ind w:left="2232" w:hanging="420"/>
      </w:pPr>
    </w:lvl>
    <w:lvl w:ilvl="7" w:tplc="04090019">
      <w:start w:val="1"/>
      <w:numFmt w:val="lowerLetter"/>
      <w:lvlText w:val="%8)"/>
      <w:lvlJc w:val="left"/>
      <w:pPr>
        <w:ind w:left="2652" w:hanging="420"/>
      </w:pPr>
    </w:lvl>
    <w:lvl w:ilvl="8" w:tplc="0409001B">
      <w:start w:val="1"/>
      <w:numFmt w:val="lowerRoman"/>
      <w:lvlText w:val="%9."/>
      <w:lvlJc w:val="right"/>
      <w:pPr>
        <w:ind w:left="3072" w:hanging="420"/>
      </w:p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86914"/>
    <w:multiLevelType w:val="multilevel"/>
    <w:tmpl w:val="2BB6487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E20BEF"/>
    <w:multiLevelType w:val="hybridMultilevel"/>
    <w:tmpl w:val="9868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BE52B70"/>
    <w:multiLevelType w:val="hybridMultilevel"/>
    <w:tmpl w:val="48E4AD28"/>
    <w:lvl w:ilvl="0" w:tplc="F102836E">
      <w:numFmt w:val="bullet"/>
      <w:lvlText w:val="-"/>
      <w:lvlJc w:val="left"/>
      <w:pPr>
        <w:ind w:left="644"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210A3"/>
    <w:multiLevelType w:val="multilevel"/>
    <w:tmpl w:val="617210A3"/>
    <w:lvl w:ilvl="0">
      <w:start w:val="1"/>
      <w:numFmt w:val="bullet"/>
      <w:lvlText w:val="-"/>
      <w:lvlJc w:val="left"/>
      <w:pPr>
        <w:tabs>
          <w:tab w:val="left" w:pos="796"/>
        </w:tabs>
        <w:ind w:left="796" w:hanging="360"/>
      </w:pPr>
      <w:rPr>
        <w:rFonts w:ascii="Times New Roman" w:hAnsi="Times New Roman" w:hint="default"/>
      </w:rPr>
    </w:lvl>
    <w:lvl w:ilvl="1">
      <w:numFmt w:val="bullet"/>
      <w:lvlText w:val="-"/>
      <w:lvlJc w:val="left"/>
      <w:pPr>
        <w:tabs>
          <w:tab w:val="left" w:pos="1516"/>
        </w:tabs>
        <w:ind w:left="1516" w:hanging="360"/>
      </w:pPr>
      <w:rPr>
        <w:rFonts w:ascii="Yu Gothic" w:hAnsi="Yu Gothic" w:hint="default"/>
      </w:rPr>
    </w:lvl>
    <w:lvl w:ilvl="2">
      <w:numFmt w:val="bullet"/>
      <w:lvlText w:val="-"/>
      <w:lvlJc w:val="left"/>
      <w:pPr>
        <w:tabs>
          <w:tab w:val="left" w:pos="2236"/>
        </w:tabs>
        <w:ind w:left="2236" w:hanging="360"/>
      </w:pPr>
      <w:rPr>
        <w:rFonts w:ascii="Yu Gothic" w:hAnsi="Yu Gothic" w:hint="default"/>
      </w:rPr>
    </w:lvl>
    <w:lvl w:ilvl="3">
      <w:start w:val="1"/>
      <w:numFmt w:val="bullet"/>
      <w:lvlText w:val="-"/>
      <w:lvlJc w:val="left"/>
      <w:pPr>
        <w:tabs>
          <w:tab w:val="left" w:pos="2956"/>
        </w:tabs>
        <w:ind w:left="2956" w:hanging="360"/>
      </w:pPr>
      <w:rPr>
        <w:rFonts w:ascii="Times New Roman" w:hAnsi="Times New Roman" w:hint="default"/>
      </w:rPr>
    </w:lvl>
    <w:lvl w:ilvl="4">
      <w:start w:val="1"/>
      <w:numFmt w:val="bullet"/>
      <w:lvlText w:val="-"/>
      <w:lvlJc w:val="left"/>
      <w:pPr>
        <w:tabs>
          <w:tab w:val="left" w:pos="3676"/>
        </w:tabs>
        <w:ind w:left="3676" w:hanging="360"/>
      </w:pPr>
      <w:rPr>
        <w:rFonts w:ascii="Times New Roman" w:hAnsi="Times New Roman" w:hint="default"/>
      </w:rPr>
    </w:lvl>
    <w:lvl w:ilvl="5">
      <w:start w:val="1"/>
      <w:numFmt w:val="bullet"/>
      <w:lvlText w:val="-"/>
      <w:lvlJc w:val="left"/>
      <w:pPr>
        <w:tabs>
          <w:tab w:val="left" w:pos="4396"/>
        </w:tabs>
        <w:ind w:left="4396" w:hanging="360"/>
      </w:pPr>
      <w:rPr>
        <w:rFonts w:ascii="Times New Roman" w:hAnsi="Times New Roman" w:hint="default"/>
      </w:rPr>
    </w:lvl>
    <w:lvl w:ilvl="6">
      <w:start w:val="1"/>
      <w:numFmt w:val="bullet"/>
      <w:lvlText w:val="-"/>
      <w:lvlJc w:val="left"/>
      <w:pPr>
        <w:tabs>
          <w:tab w:val="left" w:pos="5116"/>
        </w:tabs>
        <w:ind w:left="5116" w:hanging="360"/>
      </w:pPr>
      <w:rPr>
        <w:rFonts w:ascii="Times New Roman" w:hAnsi="Times New Roman" w:hint="default"/>
      </w:rPr>
    </w:lvl>
    <w:lvl w:ilvl="7">
      <w:start w:val="1"/>
      <w:numFmt w:val="bullet"/>
      <w:lvlText w:val="-"/>
      <w:lvlJc w:val="left"/>
      <w:pPr>
        <w:tabs>
          <w:tab w:val="left" w:pos="5836"/>
        </w:tabs>
        <w:ind w:left="5836" w:hanging="360"/>
      </w:pPr>
      <w:rPr>
        <w:rFonts w:ascii="Times New Roman" w:hAnsi="Times New Roman" w:hint="default"/>
      </w:rPr>
    </w:lvl>
    <w:lvl w:ilvl="8">
      <w:start w:val="1"/>
      <w:numFmt w:val="bullet"/>
      <w:lvlText w:val="-"/>
      <w:lvlJc w:val="left"/>
      <w:pPr>
        <w:tabs>
          <w:tab w:val="left" w:pos="6556"/>
        </w:tabs>
        <w:ind w:left="6556" w:hanging="360"/>
      </w:pPr>
      <w:rPr>
        <w:rFonts w:ascii="Times New Roman" w:hAnsi="Times New Roman" w:hint="default"/>
      </w:rPr>
    </w:lvl>
  </w:abstractNum>
  <w:abstractNum w:abstractNumId="18" w15:restartNumberingAfterBreak="0">
    <w:nsid w:val="63D64722"/>
    <w:multiLevelType w:val="hybridMultilevel"/>
    <w:tmpl w:val="664A7A74"/>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D652FC"/>
    <w:multiLevelType w:val="hybridMultilevel"/>
    <w:tmpl w:val="9B4AD0D6"/>
    <w:lvl w:ilvl="0" w:tplc="479CA6E0">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4"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5" w15:restartNumberingAfterBreak="0">
    <w:nsid w:val="7F1772A0"/>
    <w:multiLevelType w:val="hybridMultilevel"/>
    <w:tmpl w:val="62501D16"/>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1"/>
  </w:num>
  <w:num w:numId="3" w16cid:durableId="1559780918">
    <w:abstractNumId w:val="2"/>
  </w:num>
  <w:num w:numId="4" w16cid:durableId="1644850337">
    <w:abstractNumId w:val="7"/>
  </w:num>
  <w:num w:numId="5" w16cid:durableId="984357054">
    <w:abstractNumId w:val="3"/>
  </w:num>
  <w:num w:numId="6" w16cid:durableId="2028486370">
    <w:abstractNumId w:val="19"/>
  </w:num>
  <w:num w:numId="7" w16cid:durableId="449708685">
    <w:abstractNumId w:val="17"/>
  </w:num>
  <w:num w:numId="8" w16cid:durableId="1733459664">
    <w:abstractNumId w:val="21"/>
  </w:num>
  <w:num w:numId="9" w16cid:durableId="1030759987">
    <w:abstractNumId w:val="8"/>
  </w:num>
  <w:num w:numId="10" w16cid:durableId="1244610928">
    <w:abstractNumId w:val="15"/>
  </w:num>
  <w:num w:numId="11" w16cid:durableId="734862599">
    <w:abstractNumId w:val="14"/>
  </w:num>
  <w:num w:numId="12" w16cid:durableId="736054551">
    <w:abstractNumId w:val="12"/>
  </w:num>
  <w:num w:numId="13" w16cid:durableId="1350832656">
    <w:abstractNumId w:val="23"/>
  </w:num>
  <w:num w:numId="14" w16cid:durableId="412051131">
    <w:abstractNumId w:val="22"/>
  </w:num>
  <w:num w:numId="15" w16cid:durableId="408968815">
    <w:abstractNumId w:val="0"/>
  </w:num>
  <w:num w:numId="16" w16cid:durableId="153644862">
    <w:abstractNumId w:val="18"/>
  </w:num>
  <w:num w:numId="17" w16cid:durableId="491874696">
    <w:abstractNumId w:val="16"/>
  </w:num>
  <w:num w:numId="18" w16cid:durableId="356539467">
    <w:abstractNumId w:val="25"/>
  </w:num>
  <w:num w:numId="19" w16cid:durableId="8135712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14083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8203834">
    <w:abstractNumId w:val="20"/>
  </w:num>
  <w:num w:numId="22" w16cid:durableId="588004576">
    <w:abstractNumId w:val="6"/>
  </w:num>
  <w:num w:numId="23" w16cid:durableId="1700667557">
    <w:abstractNumId w:val="4"/>
  </w:num>
  <w:num w:numId="24" w16cid:durableId="164710315">
    <w:abstractNumId w:val="5"/>
  </w:num>
  <w:num w:numId="25" w16cid:durableId="1537113408">
    <w:abstractNumId w:val="13"/>
  </w:num>
  <w:num w:numId="26" w16cid:durableId="403993306">
    <w:abstractNumId w:val="24"/>
  </w:num>
  <w:num w:numId="27" w16cid:durableId="1857881531">
    <w:abstractNumId w:val="1"/>
  </w:num>
  <w:num w:numId="28" w16cid:durableId="95908982">
    <w:abstractNumId w:val="22"/>
  </w:num>
  <w:num w:numId="29" w16cid:durableId="2122063855">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12A5"/>
    <w:rsid w:val="00022B8C"/>
    <w:rsid w:val="00023742"/>
    <w:rsid w:val="000239B0"/>
    <w:rsid w:val="00024916"/>
    <w:rsid w:val="00024AEF"/>
    <w:rsid w:val="00024D25"/>
    <w:rsid w:val="000266CB"/>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CFA"/>
    <w:rsid w:val="00045961"/>
    <w:rsid w:val="000459C7"/>
    <w:rsid w:val="00046630"/>
    <w:rsid w:val="00046C80"/>
    <w:rsid w:val="00050112"/>
    <w:rsid w:val="00050276"/>
    <w:rsid w:val="00050466"/>
    <w:rsid w:val="000505CC"/>
    <w:rsid w:val="000511F9"/>
    <w:rsid w:val="00051B32"/>
    <w:rsid w:val="00052191"/>
    <w:rsid w:val="0005230E"/>
    <w:rsid w:val="00052850"/>
    <w:rsid w:val="000528A2"/>
    <w:rsid w:val="00052BBA"/>
    <w:rsid w:val="00053588"/>
    <w:rsid w:val="000535DE"/>
    <w:rsid w:val="00054B05"/>
    <w:rsid w:val="00054D9D"/>
    <w:rsid w:val="00055676"/>
    <w:rsid w:val="00056544"/>
    <w:rsid w:val="00056BDE"/>
    <w:rsid w:val="00060D8E"/>
    <w:rsid w:val="00061A4F"/>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965"/>
    <w:rsid w:val="00075F9A"/>
    <w:rsid w:val="00075FDA"/>
    <w:rsid w:val="00076386"/>
    <w:rsid w:val="00076801"/>
    <w:rsid w:val="00076ADF"/>
    <w:rsid w:val="00076D82"/>
    <w:rsid w:val="00081EC2"/>
    <w:rsid w:val="00082154"/>
    <w:rsid w:val="00083800"/>
    <w:rsid w:val="00083BEB"/>
    <w:rsid w:val="00084A65"/>
    <w:rsid w:val="0008559A"/>
    <w:rsid w:val="0008685C"/>
    <w:rsid w:val="000875C2"/>
    <w:rsid w:val="000902C2"/>
    <w:rsid w:val="00091A92"/>
    <w:rsid w:val="00093C49"/>
    <w:rsid w:val="000942F2"/>
    <w:rsid w:val="00095A80"/>
    <w:rsid w:val="00096001"/>
    <w:rsid w:val="000973E1"/>
    <w:rsid w:val="0009777F"/>
    <w:rsid w:val="000A0397"/>
    <w:rsid w:val="000A1402"/>
    <w:rsid w:val="000A20BA"/>
    <w:rsid w:val="000A262C"/>
    <w:rsid w:val="000A2641"/>
    <w:rsid w:val="000A3C8D"/>
    <w:rsid w:val="000A3DFE"/>
    <w:rsid w:val="000A40EC"/>
    <w:rsid w:val="000A50B4"/>
    <w:rsid w:val="000A54EE"/>
    <w:rsid w:val="000A6A23"/>
    <w:rsid w:val="000A7BC5"/>
    <w:rsid w:val="000B03F6"/>
    <w:rsid w:val="000B0B1F"/>
    <w:rsid w:val="000B0C45"/>
    <w:rsid w:val="000B13E1"/>
    <w:rsid w:val="000B16DB"/>
    <w:rsid w:val="000B1C5E"/>
    <w:rsid w:val="000B2282"/>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501D"/>
    <w:rsid w:val="000C58F9"/>
    <w:rsid w:val="000C5B5B"/>
    <w:rsid w:val="000C5CBA"/>
    <w:rsid w:val="000C74BA"/>
    <w:rsid w:val="000C7531"/>
    <w:rsid w:val="000C7BA7"/>
    <w:rsid w:val="000C7BD7"/>
    <w:rsid w:val="000C7C3F"/>
    <w:rsid w:val="000D0BD6"/>
    <w:rsid w:val="000D0C61"/>
    <w:rsid w:val="000D1440"/>
    <w:rsid w:val="000D27AD"/>
    <w:rsid w:val="000D29D1"/>
    <w:rsid w:val="000D2B0A"/>
    <w:rsid w:val="000D3286"/>
    <w:rsid w:val="000D344D"/>
    <w:rsid w:val="000D3B68"/>
    <w:rsid w:val="000D40E7"/>
    <w:rsid w:val="000D4C82"/>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27C"/>
    <w:rsid w:val="00100563"/>
    <w:rsid w:val="00100E65"/>
    <w:rsid w:val="0010170B"/>
    <w:rsid w:val="00101C4F"/>
    <w:rsid w:val="00102714"/>
    <w:rsid w:val="00102C9F"/>
    <w:rsid w:val="00103FC9"/>
    <w:rsid w:val="00104BD1"/>
    <w:rsid w:val="001068D2"/>
    <w:rsid w:val="001069F2"/>
    <w:rsid w:val="001103BD"/>
    <w:rsid w:val="00111208"/>
    <w:rsid w:val="001115E4"/>
    <w:rsid w:val="00111808"/>
    <w:rsid w:val="00112220"/>
    <w:rsid w:val="0011339F"/>
    <w:rsid w:val="00113B8F"/>
    <w:rsid w:val="00113EC8"/>
    <w:rsid w:val="00114E96"/>
    <w:rsid w:val="001152C7"/>
    <w:rsid w:val="00115442"/>
    <w:rsid w:val="00115C88"/>
    <w:rsid w:val="0011644A"/>
    <w:rsid w:val="00117332"/>
    <w:rsid w:val="0011784B"/>
    <w:rsid w:val="001204DD"/>
    <w:rsid w:val="00122341"/>
    <w:rsid w:val="00122839"/>
    <w:rsid w:val="001230F7"/>
    <w:rsid w:val="001237AC"/>
    <w:rsid w:val="00124E12"/>
    <w:rsid w:val="00124E75"/>
    <w:rsid w:val="0012673D"/>
    <w:rsid w:val="001269B8"/>
    <w:rsid w:val="00126B4A"/>
    <w:rsid w:val="00127099"/>
    <w:rsid w:val="00127AD3"/>
    <w:rsid w:val="00127D62"/>
    <w:rsid w:val="00132830"/>
    <w:rsid w:val="00132B71"/>
    <w:rsid w:val="0013327E"/>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E40"/>
    <w:rsid w:val="00141F08"/>
    <w:rsid w:val="00141FF2"/>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FDD"/>
    <w:rsid w:val="001670EA"/>
    <w:rsid w:val="001674A0"/>
    <w:rsid w:val="00170A50"/>
    <w:rsid w:val="001714D9"/>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5BD"/>
    <w:rsid w:val="00191E79"/>
    <w:rsid w:val="00192FE6"/>
    <w:rsid w:val="0019360B"/>
    <w:rsid w:val="00193986"/>
    <w:rsid w:val="00193B08"/>
    <w:rsid w:val="00194570"/>
    <w:rsid w:val="00196BF4"/>
    <w:rsid w:val="001972DA"/>
    <w:rsid w:val="001976AA"/>
    <w:rsid w:val="00197863"/>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6072"/>
    <w:rsid w:val="001D698F"/>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15C"/>
    <w:rsid w:val="001F34DA"/>
    <w:rsid w:val="001F4DAC"/>
    <w:rsid w:val="001F5019"/>
    <w:rsid w:val="001F51C5"/>
    <w:rsid w:val="001F65B0"/>
    <w:rsid w:val="001F67AA"/>
    <w:rsid w:val="001F6AFD"/>
    <w:rsid w:val="001F6FFD"/>
    <w:rsid w:val="001F738D"/>
    <w:rsid w:val="001F7599"/>
    <w:rsid w:val="001F7A11"/>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FED"/>
    <w:rsid w:val="0021595D"/>
    <w:rsid w:val="00215AAA"/>
    <w:rsid w:val="0021683C"/>
    <w:rsid w:val="00216F5F"/>
    <w:rsid w:val="00220615"/>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4E13"/>
    <w:rsid w:val="00235EC4"/>
    <w:rsid w:val="00236450"/>
    <w:rsid w:val="0023699F"/>
    <w:rsid w:val="0023765A"/>
    <w:rsid w:val="00237921"/>
    <w:rsid w:val="00240342"/>
    <w:rsid w:val="00240B8F"/>
    <w:rsid w:val="00241311"/>
    <w:rsid w:val="002418E8"/>
    <w:rsid w:val="00242E22"/>
    <w:rsid w:val="0024336B"/>
    <w:rsid w:val="00244194"/>
    <w:rsid w:val="0024424F"/>
    <w:rsid w:val="00244D28"/>
    <w:rsid w:val="00245689"/>
    <w:rsid w:val="00245720"/>
    <w:rsid w:val="00245A6F"/>
    <w:rsid w:val="00245FD5"/>
    <w:rsid w:val="0024750F"/>
    <w:rsid w:val="002477DF"/>
    <w:rsid w:val="00251AD6"/>
    <w:rsid w:val="00252C17"/>
    <w:rsid w:val="0025307F"/>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2807"/>
    <w:rsid w:val="00273177"/>
    <w:rsid w:val="002738F2"/>
    <w:rsid w:val="0027455B"/>
    <w:rsid w:val="00275074"/>
    <w:rsid w:val="002763E9"/>
    <w:rsid w:val="00276736"/>
    <w:rsid w:val="00276A5C"/>
    <w:rsid w:val="00276F4E"/>
    <w:rsid w:val="0027773D"/>
    <w:rsid w:val="002778BD"/>
    <w:rsid w:val="00280AF2"/>
    <w:rsid w:val="002815FA"/>
    <w:rsid w:val="002824C2"/>
    <w:rsid w:val="002827F6"/>
    <w:rsid w:val="00282F18"/>
    <w:rsid w:val="00284E32"/>
    <w:rsid w:val="002851EB"/>
    <w:rsid w:val="00285274"/>
    <w:rsid w:val="00285510"/>
    <w:rsid w:val="00285BD1"/>
    <w:rsid w:val="00285DE2"/>
    <w:rsid w:val="0028616D"/>
    <w:rsid w:val="00286965"/>
    <w:rsid w:val="0029136E"/>
    <w:rsid w:val="00292399"/>
    <w:rsid w:val="00294445"/>
    <w:rsid w:val="00294B4D"/>
    <w:rsid w:val="0029537E"/>
    <w:rsid w:val="002960D5"/>
    <w:rsid w:val="002972F0"/>
    <w:rsid w:val="00297926"/>
    <w:rsid w:val="002A02C9"/>
    <w:rsid w:val="002A1062"/>
    <w:rsid w:val="002A2012"/>
    <w:rsid w:val="002A2413"/>
    <w:rsid w:val="002A2F5E"/>
    <w:rsid w:val="002A2FC5"/>
    <w:rsid w:val="002A352A"/>
    <w:rsid w:val="002A3AF0"/>
    <w:rsid w:val="002A3F3C"/>
    <w:rsid w:val="002A607D"/>
    <w:rsid w:val="002A7E23"/>
    <w:rsid w:val="002B132E"/>
    <w:rsid w:val="002B1499"/>
    <w:rsid w:val="002B2813"/>
    <w:rsid w:val="002B2D0E"/>
    <w:rsid w:val="002B2D29"/>
    <w:rsid w:val="002B3B31"/>
    <w:rsid w:val="002B3BBD"/>
    <w:rsid w:val="002B4210"/>
    <w:rsid w:val="002C0A04"/>
    <w:rsid w:val="002C0C4B"/>
    <w:rsid w:val="002C1EEA"/>
    <w:rsid w:val="002C4328"/>
    <w:rsid w:val="002C47AD"/>
    <w:rsid w:val="002C5510"/>
    <w:rsid w:val="002C56C8"/>
    <w:rsid w:val="002C6034"/>
    <w:rsid w:val="002C635B"/>
    <w:rsid w:val="002C7276"/>
    <w:rsid w:val="002C770F"/>
    <w:rsid w:val="002C7CFF"/>
    <w:rsid w:val="002D0BC6"/>
    <w:rsid w:val="002D12DB"/>
    <w:rsid w:val="002D17C5"/>
    <w:rsid w:val="002D2766"/>
    <w:rsid w:val="002D2AE6"/>
    <w:rsid w:val="002D365F"/>
    <w:rsid w:val="002D51DF"/>
    <w:rsid w:val="002D530F"/>
    <w:rsid w:val="002D6892"/>
    <w:rsid w:val="002D68C2"/>
    <w:rsid w:val="002D7B14"/>
    <w:rsid w:val="002D7C86"/>
    <w:rsid w:val="002E0692"/>
    <w:rsid w:val="002E0BA6"/>
    <w:rsid w:val="002E0EF2"/>
    <w:rsid w:val="002E152D"/>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0BC5"/>
    <w:rsid w:val="00302AE8"/>
    <w:rsid w:val="00302BB1"/>
    <w:rsid w:val="003030F0"/>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12C"/>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CAB"/>
    <w:rsid w:val="00321EDA"/>
    <w:rsid w:val="003224AA"/>
    <w:rsid w:val="003224E7"/>
    <w:rsid w:val="00324E7C"/>
    <w:rsid w:val="00325D7A"/>
    <w:rsid w:val="00326145"/>
    <w:rsid w:val="00327163"/>
    <w:rsid w:val="00327305"/>
    <w:rsid w:val="00327531"/>
    <w:rsid w:val="0032758C"/>
    <w:rsid w:val="00330187"/>
    <w:rsid w:val="00330FC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B4E"/>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16F"/>
    <w:rsid w:val="00365C3D"/>
    <w:rsid w:val="00366B9C"/>
    <w:rsid w:val="00366C1B"/>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7459"/>
    <w:rsid w:val="0038771D"/>
    <w:rsid w:val="00387990"/>
    <w:rsid w:val="00390935"/>
    <w:rsid w:val="0039241F"/>
    <w:rsid w:val="00392491"/>
    <w:rsid w:val="003935B0"/>
    <w:rsid w:val="00393E44"/>
    <w:rsid w:val="00394301"/>
    <w:rsid w:val="003973C2"/>
    <w:rsid w:val="0039747B"/>
    <w:rsid w:val="00397AB6"/>
    <w:rsid w:val="00397ACA"/>
    <w:rsid w:val="003A10C3"/>
    <w:rsid w:val="003A16B5"/>
    <w:rsid w:val="003A2AB6"/>
    <w:rsid w:val="003A495D"/>
    <w:rsid w:val="003A4A40"/>
    <w:rsid w:val="003A4C7C"/>
    <w:rsid w:val="003A5611"/>
    <w:rsid w:val="003A5844"/>
    <w:rsid w:val="003A597F"/>
    <w:rsid w:val="003A6059"/>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461"/>
    <w:rsid w:val="003D0788"/>
    <w:rsid w:val="003D0842"/>
    <w:rsid w:val="003D132A"/>
    <w:rsid w:val="003D1517"/>
    <w:rsid w:val="003D1D50"/>
    <w:rsid w:val="003D1EC5"/>
    <w:rsid w:val="003D232D"/>
    <w:rsid w:val="003D286B"/>
    <w:rsid w:val="003D2938"/>
    <w:rsid w:val="003D3FBA"/>
    <w:rsid w:val="003D402B"/>
    <w:rsid w:val="003D4200"/>
    <w:rsid w:val="003D4BA2"/>
    <w:rsid w:val="003D54B0"/>
    <w:rsid w:val="003D5B9C"/>
    <w:rsid w:val="003D764F"/>
    <w:rsid w:val="003D76EF"/>
    <w:rsid w:val="003D7F28"/>
    <w:rsid w:val="003E0042"/>
    <w:rsid w:val="003E0667"/>
    <w:rsid w:val="003E0BCE"/>
    <w:rsid w:val="003E0DF3"/>
    <w:rsid w:val="003E13E0"/>
    <w:rsid w:val="003E1660"/>
    <w:rsid w:val="003E1CD1"/>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F31"/>
    <w:rsid w:val="00401D62"/>
    <w:rsid w:val="004023BA"/>
    <w:rsid w:val="00406B4D"/>
    <w:rsid w:val="00407426"/>
    <w:rsid w:val="0041443C"/>
    <w:rsid w:val="0041488F"/>
    <w:rsid w:val="004154F7"/>
    <w:rsid w:val="00415EB7"/>
    <w:rsid w:val="00416D44"/>
    <w:rsid w:val="004176FF"/>
    <w:rsid w:val="00417A1E"/>
    <w:rsid w:val="00420ECD"/>
    <w:rsid w:val="00421A27"/>
    <w:rsid w:val="00421D0A"/>
    <w:rsid w:val="004226C3"/>
    <w:rsid w:val="004228BA"/>
    <w:rsid w:val="00423C18"/>
    <w:rsid w:val="004241C5"/>
    <w:rsid w:val="00424FA7"/>
    <w:rsid w:val="00425D2C"/>
    <w:rsid w:val="00426A87"/>
    <w:rsid w:val="00427007"/>
    <w:rsid w:val="004274A7"/>
    <w:rsid w:val="004309D8"/>
    <w:rsid w:val="004313D1"/>
    <w:rsid w:val="00432110"/>
    <w:rsid w:val="00432740"/>
    <w:rsid w:val="004328EE"/>
    <w:rsid w:val="004336AE"/>
    <w:rsid w:val="00433EBE"/>
    <w:rsid w:val="00434406"/>
    <w:rsid w:val="00437079"/>
    <w:rsid w:val="00437ABA"/>
    <w:rsid w:val="00440116"/>
    <w:rsid w:val="00440E78"/>
    <w:rsid w:val="00440FED"/>
    <w:rsid w:val="00441B92"/>
    <w:rsid w:val="004424D5"/>
    <w:rsid w:val="004425EE"/>
    <w:rsid w:val="00443A9F"/>
    <w:rsid w:val="0044474B"/>
    <w:rsid w:val="00445FF7"/>
    <w:rsid w:val="00446BF1"/>
    <w:rsid w:val="004508A8"/>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9BD"/>
    <w:rsid w:val="00462AC9"/>
    <w:rsid w:val="004634D2"/>
    <w:rsid w:val="004636FB"/>
    <w:rsid w:val="00463DC3"/>
    <w:rsid w:val="00465299"/>
    <w:rsid w:val="00466A0F"/>
    <w:rsid w:val="0046795B"/>
    <w:rsid w:val="00467BCE"/>
    <w:rsid w:val="004708C0"/>
    <w:rsid w:val="0047115F"/>
    <w:rsid w:val="004715CB"/>
    <w:rsid w:val="00471863"/>
    <w:rsid w:val="0047371A"/>
    <w:rsid w:val="00473777"/>
    <w:rsid w:val="00473791"/>
    <w:rsid w:val="00473A14"/>
    <w:rsid w:val="004745A9"/>
    <w:rsid w:val="00474871"/>
    <w:rsid w:val="00474CA8"/>
    <w:rsid w:val="00474E43"/>
    <w:rsid w:val="00474F64"/>
    <w:rsid w:val="0047636C"/>
    <w:rsid w:val="004766DA"/>
    <w:rsid w:val="00476A55"/>
    <w:rsid w:val="00476C5E"/>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2FAF"/>
    <w:rsid w:val="004A33EF"/>
    <w:rsid w:val="004A34C9"/>
    <w:rsid w:val="004A3CB5"/>
    <w:rsid w:val="004A537D"/>
    <w:rsid w:val="004A67F0"/>
    <w:rsid w:val="004A71C3"/>
    <w:rsid w:val="004A7769"/>
    <w:rsid w:val="004A77B1"/>
    <w:rsid w:val="004A794B"/>
    <w:rsid w:val="004B01D3"/>
    <w:rsid w:val="004B04E3"/>
    <w:rsid w:val="004B23AD"/>
    <w:rsid w:val="004B2965"/>
    <w:rsid w:val="004B3265"/>
    <w:rsid w:val="004B3545"/>
    <w:rsid w:val="004B4224"/>
    <w:rsid w:val="004B4297"/>
    <w:rsid w:val="004B4647"/>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29D"/>
    <w:rsid w:val="004D5CE7"/>
    <w:rsid w:val="004D5EC8"/>
    <w:rsid w:val="004D6381"/>
    <w:rsid w:val="004D7DA8"/>
    <w:rsid w:val="004E10CD"/>
    <w:rsid w:val="004E1401"/>
    <w:rsid w:val="004E2892"/>
    <w:rsid w:val="004E362B"/>
    <w:rsid w:val="004E3681"/>
    <w:rsid w:val="004E3D74"/>
    <w:rsid w:val="004E5016"/>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69F"/>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7B7"/>
    <w:rsid w:val="00505D51"/>
    <w:rsid w:val="00506801"/>
    <w:rsid w:val="00507D8B"/>
    <w:rsid w:val="00510ABC"/>
    <w:rsid w:val="00511079"/>
    <w:rsid w:val="00511411"/>
    <w:rsid w:val="00511CDF"/>
    <w:rsid w:val="00512829"/>
    <w:rsid w:val="00512A9B"/>
    <w:rsid w:val="00513839"/>
    <w:rsid w:val="00513DEF"/>
    <w:rsid w:val="0051423C"/>
    <w:rsid w:val="005148D4"/>
    <w:rsid w:val="00514C91"/>
    <w:rsid w:val="00514E3E"/>
    <w:rsid w:val="005153CE"/>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707D7"/>
    <w:rsid w:val="00570D9F"/>
    <w:rsid w:val="0057185C"/>
    <w:rsid w:val="00571CA8"/>
    <w:rsid w:val="00572947"/>
    <w:rsid w:val="00572D43"/>
    <w:rsid w:val="00573138"/>
    <w:rsid w:val="005734A7"/>
    <w:rsid w:val="005746C4"/>
    <w:rsid w:val="00574B50"/>
    <w:rsid w:val="00574F97"/>
    <w:rsid w:val="00577835"/>
    <w:rsid w:val="00580793"/>
    <w:rsid w:val="00581470"/>
    <w:rsid w:val="0058193E"/>
    <w:rsid w:val="00581B62"/>
    <w:rsid w:val="00581BAD"/>
    <w:rsid w:val="00581D62"/>
    <w:rsid w:val="00582087"/>
    <w:rsid w:val="005828B7"/>
    <w:rsid w:val="00582F21"/>
    <w:rsid w:val="005831DD"/>
    <w:rsid w:val="00584320"/>
    <w:rsid w:val="00584CB8"/>
    <w:rsid w:val="00585123"/>
    <w:rsid w:val="00585484"/>
    <w:rsid w:val="005854A3"/>
    <w:rsid w:val="005860B9"/>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DF6"/>
    <w:rsid w:val="005B7B7D"/>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1AC9"/>
    <w:rsid w:val="005E3073"/>
    <w:rsid w:val="005E316A"/>
    <w:rsid w:val="005E6D00"/>
    <w:rsid w:val="005E7088"/>
    <w:rsid w:val="005E7E1B"/>
    <w:rsid w:val="005F0108"/>
    <w:rsid w:val="005F0291"/>
    <w:rsid w:val="005F0ECC"/>
    <w:rsid w:val="005F0FD4"/>
    <w:rsid w:val="005F21A5"/>
    <w:rsid w:val="005F21CB"/>
    <w:rsid w:val="005F2470"/>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9C7"/>
    <w:rsid w:val="00607D81"/>
    <w:rsid w:val="00607F19"/>
    <w:rsid w:val="00610252"/>
    <w:rsid w:val="00610747"/>
    <w:rsid w:val="00610E03"/>
    <w:rsid w:val="0061176E"/>
    <w:rsid w:val="00611B7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4F85"/>
    <w:rsid w:val="0063530F"/>
    <w:rsid w:val="00635C41"/>
    <w:rsid w:val="006362F9"/>
    <w:rsid w:val="006367ED"/>
    <w:rsid w:val="006369A9"/>
    <w:rsid w:val="006373CD"/>
    <w:rsid w:val="00641283"/>
    <w:rsid w:val="006413CF"/>
    <w:rsid w:val="00641413"/>
    <w:rsid w:val="00641465"/>
    <w:rsid w:val="0064165D"/>
    <w:rsid w:val="00642E8C"/>
    <w:rsid w:val="006433BD"/>
    <w:rsid w:val="00643562"/>
    <w:rsid w:val="00643784"/>
    <w:rsid w:val="00643F42"/>
    <w:rsid w:val="00644186"/>
    <w:rsid w:val="006448F1"/>
    <w:rsid w:val="00644A21"/>
    <w:rsid w:val="00644D09"/>
    <w:rsid w:val="00645C9F"/>
    <w:rsid w:val="00646305"/>
    <w:rsid w:val="00646864"/>
    <w:rsid w:val="00646A6C"/>
    <w:rsid w:val="006475E6"/>
    <w:rsid w:val="006508B9"/>
    <w:rsid w:val="00650CA1"/>
    <w:rsid w:val="0065143C"/>
    <w:rsid w:val="00651854"/>
    <w:rsid w:val="0065227E"/>
    <w:rsid w:val="00652578"/>
    <w:rsid w:val="006539E8"/>
    <w:rsid w:val="00654135"/>
    <w:rsid w:val="0065592F"/>
    <w:rsid w:val="00656307"/>
    <w:rsid w:val="006565D8"/>
    <w:rsid w:val="00656A1F"/>
    <w:rsid w:val="00656B96"/>
    <w:rsid w:val="00656F79"/>
    <w:rsid w:val="0065736B"/>
    <w:rsid w:val="006578E4"/>
    <w:rsid w:val="00657AE5"/>
    <w:rsid w:val="006619B0"/>
    <w:rsid w:val="00661F55"/>
    <w:rsid w:val="00662012"/>
    <w:rsid w:val="00662543"/>
    <w:rsid w:val="006626D0"/>
    <w:rsid w:val="006628E9"/>
    <w:rsid w:val="006632A5"/>
    <w:rsid w:val="006641F4"/>
    <w:rsid w:val="00664834"/>
    <w:rsid w:val="00664E8C"/>
    <w:rsid w:val="00665F7C"/>
    <w:rsid w:val="0066646B"/>
    <w:rsid w:val="0066699A"/>
    <w:rsid w:val="00666DFC"/>
    <w:rsid w:val="00666E51"/>
    <w:rsid w:val="00666EBB"/>
    <w:rsid w:val="0066779E"/>
    <w:rsid w:val="00667FAF"/>
    <w:rsid w:val="006708F8"/>
    <w:rsid w:val="0067096D"/>
    <w:rsid w:val="00670AF4"/>
    <w:rsid w:val="006719E0"/>
    <w:rsid w:val="00672393"/>
    <w:rsid w:val="0067269D"/>
    <w:rsid w:val="00672988"/>
    <w:rsid w:val="00672C64"/>
    <w:rsid w:val="006730DF"/>
    <w:rsid w:val="00674E6A"/>
    <w:rsid w:val="00675539"/>
    <w:rsid w:val="00675CF4"/>
    <w:rsid w:val="00676A64"/>
    <w:rsid w:val="00676B28"/>
    <w:rsid w:val="00677925"/>
    <w:rsid w:val="006779BF"/>
    <w:rsid w:val="00680BC8"/>
    <w:rsid w:val="00680F46"/>
    <w:rsid w:val="006815E7"/>
    <w:rsid w:val="00681FDC"/>
    <w:rsid w:val="00682B53"/>
    <w:rsid w:val="00682F27"/>
    <w:rsid w:val="006859DB"/>
    <w:rsid w:val="0068678D"/>
    <w:rsid w:val="00686BF0"/>
    <w:rsid w:val="00687488"/>
    <w:rsid w:val="00687554"/>
    <w:rsid w:val="006904ED"/>
    <w:rsid w:val="00690E2E"/>
    <w:rsid w:val="006915D7"/>
    <w:rsid w:val="00691E6B"/>
    <w:rsid w:val="0069200A"/>
    <w:rsid w:val="00692814"/>
    <w:rsid w:val="006932E7"/>
    <w:rsid w:val="00693347"/>
    <w:rsid w:val="0069334C"/>
    <w:rsid w:val="006944DA"/>
    <w:rsid w:val="00694774"/>
    <w:rsid w:val="006948EF"/>
    <w:rsid w:val="00694DBE"/>
    <w:rsid w:val="00696D63"/>
    <w:rsid w:val="00697281"/>
    <w:rsid w:val="00697CE2"/>
    <w:rsid w:val="006A032F"/>
    <w:rsid w:val="006A0DD3"/>
    <w:rsid w:val="006A146E"/>
    <w:rsid w:val="006A1BEB"/>
    <w:rsid w:val="006A3022"/>
    <w:rsid w:val="006A30A8"/>
    <w:rsid w:val="006A41AE"/>
    <w:rsid w:val="006A4856"/>
    <w:rsid w:val="006A5474"/>
    <w:rsid w:val="006A564B"/>
    <w:rsid w:val="006A60AC"/>
    <w:rsid w:val="006A7994"/>
    <w:rsid w:val="006B05B5"/>
    <w:rsid w:val="006B1545"/>
    <w:rsid w:val="006B1802"/>
    <w:rsid w:val="006B23B9"/>
    <w:rsid w:val="006B2DA7"/>
    <w:rsid w:val="006B2F4D"/>
    <w:rsid w:val="006B2FFE"/>
    <w:rsid w:val="006B306B"/>
    <w:rsid w:val="006B3682"/>
    <w:rsid w:val="006B3974"/>
    <w:rsid w:val="006B427B"/>
    <w:rsid w:val="006B48CB"/>
    <w:rsid w:val="006B564D"/>
    <w:rsid w:val="006C1445"/>
    <w:rsid w:val="006C219E"/>
    <w:rsid w:val="006C3AB0"/>
    <w:rsid w:val="006C4FC1"/>
    <w:rsid w:val="006C51A5"/>
    <w:rsid w:val="006C529D"/>
    <w:rsid w:val="006C5FC3"/>
    <w:rsid w:val="006C6798"/>
    <w:rsid w:val="006C6DF7"/>
    <w:rsid w:val="006C7724"/>
    <w:rsid w:val="006C773C"/>
    <w:rsid w:val="006C783E"/>
    <w:rsid w:val="006D0826"/>
    <w:rsid w:val="006D0C12"/>
    <w:rsid w:val="006D0E6B"/>
    <w:rsid w:val="006D1807"/>
    <w:rsid w:val="006D2043"/>
    <w:rsid w:val="006D2146"/>
    <w:rsid w:val="006D395F"/>
    <w:rsid w:val="006D632E"/>
    <w:rsid w:val="006D6C9C"/>
    <w:rsid w:val="006D6E47"/>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3196"/>
    <w:rsid w:val="006F3C54"/>
    <w:rsid w:val="006F417B"/>
    <w:rsid w:val="006F418C"/>
    <w:rsid w:val="006F4272"/>
    <w:rsid w:val="006F5E64"/>
    <w:rsid w:val="006F60DE"/>
    <w:rsid w:val="006F65FB"/>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36E"/>
    <w:rsid w:val="00703571"/>
    <w:rsid w:val="00703989"/>
    <w:rsid w:val="007042E9"/>
    <w:rsid w:val="00704495"/>
    <w:rsid w:val="0070567B"/>
    <w:rsid w:val="00705CC1"/>
    <w:rsid w:val="00707C7C"/>
    <w:rsid w:val="007108D3"/>
    <w:rsid w:val="0071118B"/>
    <w:rsid w:val="00711C66"/>
    <w:rsid w:val="00711E13"/>
    <w:rsid w:val="00712EDA"/>
    <w:rsid w:val="007136D0"/>
    <w:rsid w:val="007155A9"/>
    <w:rsid w:val="007158E1"/>
    <w:rsid w:val="00716AA6"/>
    <w:rsid w:val="0071705B"/>
    <w:rsid w:val="00717FCD"/>
    <w:rsid w:val="00720505"/>
    <w:rsid w:val="007236A3"/>
    <w:rsid w:val="007239B6"/>
    <w:rsid w:val="007240AF"/>
    <w:rsid w:val="0072490A"/>
    <w:rsid w:val="00724B64"/>
    <w:rsid w:val="0072517D"/>
    <w:rsid w:val="0072635A"/>
    <w:rsid w:val="00726878"/>
    <w:rsid w:val="007271B3"/>
    <w:rsid w:val="0073124A"/>
    <w:rsid w:val="00731B79"/>
    <w:rsid w:val="007320A2"/>
    <w:rsid w:val="00732183"/>
    <w:rsid w:val="007327CE"/>
    <w:rsid w:val="00733893"/>
    <w:rsid w:val="00734A05"/>
    <w:rsid w:val="00734ECC"/>
    <w:rsid w:val="0073579A"/>
    <w:rsid w:val="00735C6F"/>
    <w:rsid w:val="00736D4D"/>
    <w:rsid w:val="00737A31"/>
    <w:rsid w:val="007402E2"/>
    <w:rsid w:val="00740504"/>
    <w:rsid w:val="0074150C"/>
    <w:rsid w:val="00742A6A"/>
    <w:rsid w:val="00742B44"/>
    <w:rsid w:val="00743F56"/>
    <w:rsid w:val="0074656E"/>
    <w:rsid w:val="007472D5"/>
    <w:rsid w:val="00752B03"/>
    <w:rsid w:val="00753454"/>
    <w:rsid w:val="00753BB5"/>
    <w:rsid w:val="0075437D"/>
    <w:rsid w:val="007544F1"/>
    <w:rsid w:val="00754867"/>
    <w:rsid w:val="00755E4A"/>
    <w:rsid w:val="00756832"/>
    <w:rsid w:val="00757F0B"/>
    <w:rsid w:val="0076032C"/>
    <w:rsid w:val="00761736"/>
    <w:rsid w:val="007626D0"/>
    <w:rsid w:val="00763490"/>
    <w:rsid w:val="007651CA"/>
    <w:rsid w:val="00765C6F"/>
    <w:rsid w:val="00766107"/>
    <w:rsid w:val="00766620"/>
    <w:rsid w:val="00767519"/>
    <w:rsid w:val="007678E2"/>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20D0"/>
    <w:rsid w:val="007826C8"/>
    <w:rsid w:val="00784190"/>
    <w:rsid w:val="0078457B"/>
    <w:rsid w:val="00784756"/>
    <w:rsid w:val="0078539D"/>
    <w:rsid w:val="007853B3"/>
    <w:rsid w:val="007856C1"/>
    <w:rsid w:val="00785B0F"/>
    <w:rsid w:val="00787051"/>
    <w:rsid w:val="0079018D"/>
    <w:rsid w:val="007901DC"/>
    <w:rsid w:val="00790D06"/>
    <w:rsid w:val="00791A00"/>
    <w:rsid w:val="00791DDB"/>
    <w:rsid w:val="00792CEE"/>
    <w:rsid w:val="00793218"/>
    <w:rsid w:val="007936A8"/>
    <w:rsid w:val="00794C4E"/>
    <w:rsid w:val="007962B4"/>
    <w:rsid w:val="00796F15"/>
    <w:rsid w:val="00797E22"/>
    <w:rsid w:val="007A0A7B"/>
    <w:rsid w:val="007A138F"/>
    <w:rsid w:val="007A1640"/>
    <w:rsid w:val="007A1AE4"/>
    <w:rsid w:val="007A1D3A"/>
    <w:rsid w:val="007A37A3"/>
    <w:rsid w:val="007A39DF"/>
    <w:rsid w:val="007A42FC"/>
    <w:rsid w:val="007A43ED"/>
    <w:rsid w:val="007A4BDD"/>
    <w:rsid w:val="007A528D"/>
    <w:rsid w:val="007A6CFD"/>
    <w:rsid w:val="007A72EE"/>
    <w:rsid w:val="007A7AB6"/>
    <w:rsid w:val="007B0397"/>
    <w:rsid w:val="007B0ADB"/>
    <w:rsid w:val="007B26EE"/>
    <w:rsid w:val="007B3472"/>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D05B2"/>
    <w:rsid w:val="007D05FA"/>
    <w:rsid w:val="007D0C44"/>
    <w:rsid w:val="007D11DC"/>
    <w:rsid w:val="007D1972"/>
    <w:rsid w:val="007D1F33"/>
    <w:rsid w:val="007D3307"/>
    <w:rsid w:val="007D44CE"/>
    <w:rsid w:val="007D54F8"/>
    <w:rsid w:val="007D5E27"/>
    <w:rsid w:val="007D65D3"/>
    <w:rsid w:val="007D6F64"/>
    <w:rsid w:val="007E0898"/>
    <w:rsid w:val="007E1782"/>
    <w:rsid w:val="007E25AB"/>
    <w:rsid w:val="007E2D83"/>
    <w:rsid w:val="007E2F41"/>
    <w:rsid w:val="007E44FC"/>
    <w:rsid w:val="007E5AC2"/>
    <w:rsid w:val="007E7276"/>
    <w:rsid w:val="007E79C5"/>
    <w:rsid w:val="007F0798"/>
    <w:rsid w:val="007F2845"/>
    <w:rsid w:val="007F2A69"/>
    <w:rsid w:val="007F38A2"/>
    <w:rsid w:val="007F43BC"/>
    <w:rsid w:val="007F4740"/>
    <w:rsid w:val="007F6F53"/>
    <w:rsid w:val="008006C6"/>
    <w:rsid w:val="00800C52"/>
    <w:rsid w:val="0080153E"/>
    <w:rsid w:val="008018C8"/>
    <w:rsid w:val="008023EF"/>
    <w:rsid w:val="0080263A"/>
    <w:rsid w:val="0080329D"/>
    <w:rsid w:val="008055A9"/>
    <w:rsid w:val="0080624B"/>
    <w:rsid w:val="0080742D"/>
    <w:rsid w:val="008100AC"/>
    <w:rsid w:val="00810BE2"/>
    <w:rsid w:val="00810C05"/>
    <w:rsid w:val="00810C2A"/>
    <w:rsid w:val="0081151E"/>
    <w:rsid w:val="00811A5F"/>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9FB"/>
    <w:rsid w:val="00866CF9"/>
    <w:rsid w:val="0086709D"/>
    <w:rsid w:val="00867651"/>
    <w:rsid w:val="00867B5A"/>
    <w:rsid w:val="00872162"/>
    <w:rsid w:val="00874009"/>
    <w:rsid w:val="00874158"/>
    <w:rsid w:val="008743F3"/>
    <w:rsid w:val="0087444A"/>
    <w:rsid w:val="00875139"/>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8A7"/>
    <w:rsid w:val="008A0E4A"/>
    <w:rsid w:val="008A0F54"/>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5071"/>
    <w:rsid w:val="008B5290"/>
    <w:rsid w:val="008B6A40"/>
    <w:rsid w:val="008B72EC"/>
    <w:rsid w:val="008C2CFD"/>
    <w:rsid w:val="008C2F69"/>
    <w:rsid w:val="008C3FDC"/>
    <w:rsid w:val="008C47AD"/>
    <w:rsid w:val="008C47D0"/>
    <w:rsid w:val="008C603A"/>
    <w:rsid w:val="008C71C8"/>
    <w:rsid w:val="008D167D"/>
    <w:rsid w:val="008D2B21"/>
    <w:rsid w:val="008D2FAC"/>
    <w:rsid w:val="008D3116"/>
    <w:rsid w:val="008D492A"/>
    <w:rsid w:val="008D4B58"/>
    <w:rsid w:val="008D4B7F"/>
    <w:rsid w:val="008D4B8A"/>
    <w:rsid w:val="008D6541"/>
    <w:rsid w:val="008D708B"/>
    <w:rsid w:val="008D7D7B"/>
    <w:rsid w:val="008E0F52"/>
    <w:rsid w:val="008E11DF"/>
    <w:rsid w:val="008E1B71"/>
    <w:rsid w:val="008E216C"/>
    <w:rsid w:val="008E2316"/>
    <w:rsid w:val="008E3063"/>
    <w:rsid w:val="008E34BE"/>
    <w:rsid w:val="008E3AA8"/>
    <w:rsid w:val="008E3E57"/>
    <w:rsid w:val="008E42CE"/>
    <w:rsid w:val="008E42F4"/>
    <w:rsid w:val="008E4333"/>
    <w:rsid w:val="008E4A31"/>
    <w:rsid w:val="008E5657"/>
    <w:rsid w:val="008E5E51"/>
    <w:rsid w:val="008E6A05"/>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6BC"/>
    <w:rsid w:val="00903D30"/>
    <w:rsid w:val="00904414"/>
    <w:rsid w:val="00905197"/>
    <w:rsid w:val="00905C47"/>
    <w:rsid w:val="009062B1"/>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3C9"/>
    <w:rsid w:val="009213BD"/>
    <w:rsid w:val="00921A65"/>
    <w:rsid w:val="009223E1"/>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C4D"/>
    <w:rsid w:val="0095019A"/>
    <w:rsid w:val="00950C86"/>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80559"/>
    <w:rsid w:val="00980A10"/>
    <w:rsid w:val="00981130"/>
    <w:rsid w:val="0098229C"/>
    <w:rsid w:val="009822B7"/>
    <w:rsid w:val="0098289D"/>
    <w:rsid w:val="009835E0"/>
    <w:rsid w:val="0098396F"/>
    <w:rsid w:val="00983D46"/>
    <w:rsid w:val="00983DCA"/>
    <w:rsid w:val="00983DFE"/>
    <w:rsid w:val="00985EF7"/>
    <w:rsid w:val="00986093"/>
    <w:rsid w:val="00986146"/>
    <w:rsid w:val="00986CF9"/>
    <w:rsid w:val="0098707D"/>
    <w:rsid w:val="0098727B"/>
    <w:rsid w:val="00987416"/>
    <w:rsid w:val="00987E61"/>
    <w:rsid w:val="00990C0E"/>
    <w:rsid w:val="00990D75"/>
    <w:rsid w:val="00991093"/>
    <w:rsid w:val="0099163B"/>
    <w:rsid w:val="00992343"/>
    <w:rsid w:val="0099240D"/>
    <w:rsid w:val="00992882"/>
    <w:rsid w:val="00993250"/>
    <w:rsid w:val="0099383D"/>
    <w:rsid w:val="009938B1"/>
    <w:rsid w:val="00993AD3"/>
    <w:rsid w:val="00993E2E"/>
    <w:rsid w:val="00993F82"/>
    <w:rsid w:val="00996258"/>
    <w:rsid w:val="00996306"/>
    <w:rsid w:val="00996744"/>
    <w:rsid w:val="00997CF4"/>
    <w:rsid w:val="009A1169"/>
    <w:rsid w:val="009A1354"/>
    <w:rsid w:val="009A164C"/>
    <w:rsid w:val="009A1AAC"/>
    <w:rsid w:val="009A2487"/>
    <w:rsid w:val="009A2BB6"/>
    <w:rsid w:val="009A2CB8"/>
    <w:rsid w:val="009A3789"/>
    <w:rsid w:val="009A45A2"/>
    <w:rsid w:val="009A4711"/>
    <w:rsid w:val="009A5392"/>
    <w:rsid w:val="009A6919"/>
    <w:rsid w:val="009A6AC7"/>
    <w:rsid w:val="009B0408"/>
    <w:rsid w:val="009B0843"/>
    <w:rsid w:val="009B0C9D"/>
    <w:rsid w:val="009B0DEE"/>
    <w:rsid w:val="009B1335"/>
    <w:rsid w:val="009B176D"/>
    <w:rsid w:val="009B1E47"/>
    <w:rsid w:val="009B2680"/>
    <w:rsid w:val="009B2CED"/>
    <w:rsid w:val="009B3054"/>
    <w:rsid w:val="009B335D"/>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126D"/>
    <w:rsid w:val="009E27A1"/>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727D"/>
    <w:rsid w:val="009F7867"/>
    <w:rsid w:val="009F7AE3"/>
    <w:rsid w:val="009F7D66"/>
    <w:rsid w:val="00A00B82"/>
    <w:rsid w:val="00A00BD2"/>
    <w:rsid w:val="00A00E56"/>
    <w:rsid w:val="00A02535"/>
    <w:rsid w:val="00A027F3"/>
    <w:rsid w:val="00A028DA"/>
    <w:rsid w:val="00A03978"/>
    <w:rsid w:val="00A03AB1"/>
    <w:rsid w:val="00A03EDF"/>
    <w:rsid w:val="00A040D6"/>
    <w:rsid w:val="00A04C25"/>
    <w:rsid w:val="00A04D7E"/>
    <w:rsid w:val="00A051D9"/>
    <w:rsid w:val="00A05DF3"/>
    <w:rsid w:val="00A07E08"/>
    <w:rsid w:val="00A10D79"/>
    <w:rsid w:val="00A11535"/>
    <w:rsid w:val="00A11E56"/>
    <w:rsid w:val="00A11FFC"/>
    <w:rsid w:val="00A12798"/>
    <w:rsid w:val="00A13A09"/>
    <w:rsid w:val="00A1495A"/>
    <w:rsid w:val="00A153BE"/>
    <w:rsid w:val="00A1548C"/>
    <w:rsid w:val="00A15C6B"/>
    <w:rsid w:val="00A15DEE"/>
    <w:rsid w:val="00A16462"/>
    <w:rsid w:val="00A1678B"/>
    <w:rsid w:val="00A167B5"/>
    <w:rsid w:val="00A16DBE"/>
    <w:rsid w:val="00A178A0"/>
    <w:rsid w:val="00A179E0"/>
    <w:rsid w:val="00A17C4F"/>
    <w:rsid w:val="00A2036F"/>
    <w:rsid w:val="00A20653"/>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158F"/>
    <w:rsid w:val="00A42A85"/>
    <w:rsid w:val="00A42D07"/>
    <w:rsid w:val="00A44B43"/>
    <w:rsid w:val="00A4503E"/>
    <w:rsid w:val="00A450C0"/>
    <w:rsid w:val="00A45468"/>
    <w:rsid w:val="00A471A8"/>
    <w:rsid w:val="00A4791B"/>
    <w:rsid w:val="00A47B86"/>
    <w:rsid w:val="00A50A48"/>
    <w:rsid w:val="00A51180"/>
    <w:rsid w:val="00A51242"/>
    <w:rsid w:val="00A51522"/>
    <w:rsid w:val="00A51573"/>
    <w:rsid w:val="00A51A5E"/>
    <w:rsid w:val="00A51C8C"/>
    <w:rsid w:val="00A52895"/>
    <w:rsid w:val="00A5295F"/>
    <w:rsid w:val="00A52D7D"/>
    <w:rsid w:val="00A539A5"/>
    <w:rsid w:val="00A53DA0"/>
    <w:rsid w:val="00A5404D"/>
    <w:rsid w:val="00A555A7"/>
    <w:rsid w:val="00A5765D"/>
    <w:rsid w:val="00A579BD"/>
    <w:rsid w:val="00A604F0"/>
    <w:rsid w:val="00A607CB"/>
    <w:rsid w:val="00A616A7"/>
    <w:rsid w:val="00A62769"/>
    <w:rsid w:val="00A629B4"/>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37E3"/>
    <w:rsid w:val="00A74692"/>
    <w:rsid w:val="00A75A52"/>
    <w:rsid w:val="00A7618B"/>
    <w:rsid w:val="00A7640B"/>
    <w:rsid w:val="00A773A8"/>
    <w:rsid w:val="00A7778B"/>
    <w:rsid w:val="00A803BC"/>
    <w:rsid w:val="00A80969"/>
    <w:rsid w:val="00A85798"/>
    <w:rsid w:val="00A85F3A"/>
    <w:rsid w:val="00A8609D"/>
    <w:rsid w:val="00A86EA7"/>
    <w:rsid w:val="00A8700E"/>
    <w:rsid w:val="00A91244"/>
    <w:rsid w:val="00A91774"/>
    <w:rsid w:val="00A91C7F"/>
    <w:rsid w:val="00A92066"/>
    <w:rsid w:val="00A92776"/>
    <w:rsid w:val="00A92B88"/>
    <w:rsid w:val="00A93181"/>
    <w:rsid w:val="00A938E6"/>
    <w:rsid w:val="00A93CCF"/>
    <w:rsid w:val="00A94A5E"/>
    <w:rsid w:val="00A94BC0"/>
    <w:rsid w:val="00A94E4E"/>
    <w:rsid w:val="00A95514"/>
    <w:rsid w:val="00A95BD5"/>
    <w:rsid w:val="00A95C53"/>
    <w:rsid w:val="00A96F78"/>
    <w:rsid w:val="00A975F6"/>
    <w:rsid w:val="00A979E1"/>
    <w:rsid w:val="00AA0B9E"/>
    <w:rsid w:val="00AA0DB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4DD"/>
    <w:rsid w:val="00AD2794"/>
    <w:rsid w:val="00AD2DC5"/>
    <w:rsid w:val="00AD3455"/>
    <w:rsid w:val="00AD3CAD"/>
    <w:rsid w:val="00AD5406"/>
    <w:rsid w:val="00AD5A99"/>
    <w:rsid w:val="00AD69FF"/>
    <w:rsid w:val="00AD7009"/>
    <w:rsid w:val="00AD702B"/>
    <w:rsid w:val="00AD72E6"/>
    <w:rsid w:val="00AD7C95"/>
    <w:rsid w:val="00AD7FCD"/>
    <w:rsid w:val="00AE2BED"/>
    <w:rsid w:val="00AE3DE1"/>
    <w:rsid w:val="00AE5439"/>
    <w:rsid w:val="00AE61B2"/>
    <w:rsid w:val="00AE78D1"/>
    <w:rsid w:val="00AE7F89"/>
    <w:rsid w:val="00AF20B1"/>
    <w:rsid w:val="00AF2D54"/>
    <w:rsid w:val="00AF3458"/>
    <w:rsid w:val="00AF3F7B"/>
    <w:rsid w:val="00AF42B4"/>
    <w:rsid w:val="00AF4B8A"/>
    <w:rsid w:val="00AF4F1B"/>
    <w:rsid w:val="00AF55BF"/>
    <w:rsid w:val="00AF5EC6"/>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F"/>
    <w:rsid w:val="00B15B89"/>
    <w:rsid w:val="00B1746F"/>
    <w:rsid w:val="00B20725"/>
    <w:rsid w:val="00B2087E"/>
    <w:rsid w:val="00B20B11"/>
    <w:rsid w:val="00B20B94"/>
    <w:rsid w:val="00B210B4"/>
    <w:rsid w:val="00B222E2"/>
    <w:rsid w:val="00B23DC4"/>
    <w:rsid w:val="00B248D0"/>
    <w:rsid w:val="00B25EAD"/>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40A96"/>
    <w:rsid w:val="00B4184B"/>
    <w:rsid w:val="00B422A7"/>
    <w:rsid w:val="00B42A32"/>
    <w:rsid w:val="00B42FA6"/>
    <w:rsid w:val="00B4399E"/>
    <w:rsid w:val="00B43A16"/>
    <w:rsid w:val="00B44FA0"/>
    <w:rsid w:val="00B45CE1"/>
    <w:rsid w:val="00B46A75"/>
    <w:rsid w:val="00B470A7"/>
    <w:rsid w:val="00B500CD"/>
    <w:rsid w:val="00B50548"/>
    <w:rsid w:val="00B5109D"/>
    <w:rsid w:val="00B5239C"/>
    <w:rsid w:val="00B53259"/>
    <w:rsid w:val="00B53893"/>
    <w:rsid w:val="00B538F4"/>
    <w:rsid w:val="00B5419C"/>
    <w:rsid w:val="00B548C2"/>
    <w:rsid w:val="00B54B6A"/>
    <w:rsid w:val="00B55428"/>
    <w:rsid w:val="00B561C5"/>
    <w:rsid w:val="00B56EB5"/>
    <w:rsid w:val="00B570BF"/>
    <w:rsid w:val="00B60471"/>
    <w:rsid w:val="00B60B8F"/>
    <w:rsid w:val="00B625CC"/>
    <w:rsid w:val="00B62A27"/>
    <w:rsid w:val="00B63337"/>
    <w:rsid w:val="00B6369F"/>
    <w:rsid w:val="00B639D7"/>
    <w:rsid w:val="00B64AA7"/>
    <w:rsid w:val="00B64B4D"/>
    <w:rsid w:val="00B64C7C"/>
    <w:rsid w:val="00B65452"/>
    <w:rsid w:val="00B6554F"/>
    <w:rsid w:val="00B66594"/>
    <w:rsid w:val="00B67805"/>
    <w:rsid w:val="00B701FE"/>
    <w:rsid w:val="00B721CD"/>
    <w:rsid w:val="00B7267A"/>
    <w:rsid w:val="00B726FF"/>
    <w:rsid w:val="00B72A5B"/>
    <w:rsid w:val="00B72AA4"/>
    <w:rsid w:val="00B73284"/>
    <w:rsid w:val="00B736B5"/>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5E8"/>
    <w:rsid w:val="00B97CA3"/>
    <w:rsid w:val="00B97FDE"/>
    <w:rsid w:val="00BA1104"/>
    <w:rsid w:val="00BA1872"/>
    <w:rsid w:val="00BA1913"/>
    <w:rsid w:val="00BA2BC9"/>
    <w:rsid w:val="00BA4641"/>
    <w:rsid w:val="00BA4A54"/>
    <w:rsid w:val="00BA5274"/>
    <w:rsid w:val="00BA6676"/>
    <w:rsid w:val="00BA7205"/>
    <w:rsid w:val="00BA76A9"/>
    <w:rsid w:val="00BB0595"/>
    <w:rsid w:val="00BB07C1"/>
    <w:rsid w:val="00BB2F36"/>
    <w:rsid w:val="00BB3E2B"/>
    <w:rsid w:val="00BB4331"/>
    <w:rsid w:val="00BB5D1C"/>
    <w:rsid w:val="00BB61C3"/>
    <w:rsid w:val="00BB6552"/>
    <w:rsid w:val="00BB65E0"/>
    <w:rsid w:val="00BB69E6"/>
    <w:rsid w:val="00BB6B9B"/>
    <w:rsid w:val="00BB754F"/>
    <w:rsid w:val="00BB7E20"/>
    <w:rsid w:val="00BB7EF8"/>
    <w:rsid w:val="00BC0058"/>
    <w:rsid w:val="00BC07D4"/>
    <w:rsid w:val="00BC0A5D"/>
    <w:rsid w:val="00BC0BE3"/>
    <w:rsid w:val="00BC1AD9"/>
    <w:rsid w:val="00BC2F59"/>
    <w:rsid w:val="00BC3257"/>
    <w:rsid w:val="00BC32E7"/>
    <w:rsid w:val="00BC4F81"/>
    <w:rsid w:val="00BC5670"/>
    <w:rsid w:val="00BC58B9"/>
    <w:rsid w:val="00BC76B0"/>
    <w:rsid w:val="00BD2F13"/>
    <w:rsid w:val="00BD3056"/>
    <w:rsid w:val="00BD3846"/>
    <w:rsid w:val="00BD3E68"/>
    <w:rsid w:val="00BD4183"/>
    <w:rsid w:val="00BD4E05"/>
    <w:rsid w:val="00BD4F82"/>
    <w:rsid w:val="00BD5387"/>
    <w:rsid w:val="00BD598A"/>
    <w:rsid w:val="00BD5C7A"/>
    <w:rsid w:val="00BD5D2B"/>
    <w:rsid w:val="00BD723F"/>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ACC"/>
    <w:rsid w:val="00C21349"/>
    <w:rsid w:val="00C22B28"/>
    <w:rsid w:val="00C23E25"/>
    <w:rsid w:val="00C24049"/>
    <w:rsid w:val="00C25125"/>
    <w:rsid w:val="00C251B7"/>
    <w:rsid w:val="00C257B7"/>
    <w:rsid w:val="00C25BBA"/>
    <w:rsid w:val="00C272E8"/>
    <w:rsid w:val="00C301A9"/>
    <w:rsid w:val="00C30ABC"/>
    <w:rsid w:val="00C30B60"/>
    <w:rsid w:val="00C31E61"/>
    <w:rsid w:val="00C31FAA"/>
    <w:rsid w:val="00C328FB"/>
    <w:rsid w:val="00C33359"/>
    <w:rsid w:val="00C348D6"/>
    <w:rsid w:val="00C3504C"/>
    <w:rsid w:val="00C365E7"/>
    <w:rsid w:val="00C36E34"/>
    <w:rsid w:val="00C3790C"/>
    <w:rsid w:val="00C37AE0"/>
    <w:rsid w:val="00C40388"/>
    <w:rsid w:val="00C404D7"/>
    <w:rsid w:val="00C404EE"/>
    <w:rsid w:val="00C4171B"/>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4020"/>
    <w:rsid w:val="00C5406F"/>
    <w:rsid w:val="00C545C5"/>
    <w:rsid w:val="00C54817"/>
    <w:rsid w:val="00C54F35"/>
    <w:rsid w:val="00C55566"/>
    <w:rsid w:val="00C55A87"/>
    <w:rsid w:val="00C57A01"/>
    <w:rsid w:val="00C57A2D"/>
    <w:rsid w:val="00C60B07"/>
    <w:rsid w:val="00C61D4B"/>
    <w:rsid w:val="00C62B0A"/>
    <w:rsid w:val="00C6339E"/>
    <w:rsid w:val="00C63C52"/>
    <w:rsid w:val="00C63F08"/>
    <w:rsid w:val="00C6528C"/>
    <w:rsid w:val="00C661E8"/>
    <w:rsid w:val="00C678AF"/>
    <w:rsid w:val="00C70084"/>
    <w:rsid w:val="00C705AB"/>
    <w:rsid w:val="00C7090B"/>
    <w:rsid w:val="00C70DE2"/>
    <w:rsid w:val="00C7235B"/>
    <w:rsid w:val="00C72E18"/>
    <w:rsid w:val="00C731AD"/>
    <w:rsid w:val="00C7380B"/>
    <w:rsid w:val="00C73C37"/>
    <w:rsid w:val="00C740A5"/>
    <w:rsid w:val="00C742FB"/>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A34"/>
    <w:rsid w:val="00C94C2B"/>
    <w:rsid w:val="00C94F73"/>
    <w:rsid w:val="00C95198"/>
    <w:rsid w:val="00C95609"/>
    <w:rsid w:val="00C95CF5"/>
    <w:rsid w:val="00C96F79"/>
    <w:rsid w:val="00C97CF9"/>
    <w:rsid w:val="00CA12B8"/>
    <w:rsid w:val="00CA17DD"/>
    <w:rsid w:val="00CA1863"/>
    <w:rsid w:val="00CA1941"/>
    <w:rsid w:val="00CA26CE"/>
    <w:rsid w:val="00CA29B6"/>
    <w:rsid w:val="00CA391D"/>
    <w:rsid w:val="00CA3ACD"/>
    <w:rsid w:val="00CA4F8B"/>
    <w:rsid w:val="00CA534C"/>
    <w:rsid w:val="00CA5445"/>
    <w:rsid w:val="00CA6BD4"/>
    <w:rsid w:val="00CB0007"/>
    <w:rsid w:val="00CB09DA"/>
    <w:rsid w:val="00CB0BD9"/>
    <w:rsid w:val="00CB1CAC"/>
    <w:rsid w:val="00CB1DE8"/>
    <w:rsid w:val="00CB1E3B"/>
    <w:rsid w:val="00CB1F1D"/>
    <w:rsid w:val="00CB21BD"/>
    <w:rsid w:val="00CB307B"/>
    <w:rsid w:val="00CB33D9"/>
    <w:rsid w:val="00CB3CB5"/>
    <w:rsid w:val="00CB405B"/>
    <w:rsid w:val="00CB63D4"/>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28F0"/>
    <w:rsid w:val="00CD3ED8"/>
    <w:rsid w:val="00CD497A"/>
    <w:rsid w:val="00CD523E"/>
    <w:rsid w:val="00CD761D"/>
    <w:rsid w:val="00CD76B5"/>
    <w:rsid w:val="00CD78B9"/>
    <w:rsid w:val="00CE1D01"/>
    <w:rsid w:val="00CE2323"/>
    <w:rsid w:val="00CE2346"/>
    <w:rsid w:val="00CE5A7F"/>
    <w:rsid w:val="00CE6F0F"/>
    <w:rsid w:val="00CE7538"/>
    <w:rsid w:val="00CF002F"/>
    <w:rsid w:val="00CF0246"/>
    <w:rsid w:val="00CF2483"/>
    <w:rsid w:val="00CF24E2"/>
    <w:rsid w:val="00CF393D"/>
    <w:rsid w:val="00CF4ABD"/>
    <w:rsid w:val="00CF4CF2"/>
    <w:rsid w:val="00CF5A53"/>
    <w:rsid w:val="00CF5D28"/>
    <w:rsid w:val="00CF5D4E"/>
    <w:rsid w:val="00CF68B8"/>
    <w:rsid w:val="00CF6EAD"/>
    <w:rsid w:val="00CF6F1E"/>
    <w:rsid w:val="00CF717F"/>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1E01"/>
    <w:rsid w:val="00D2279F"/>
    <w:rsid w:val="00D22AF1"/>
    <w:rsid w:val="00D22E93"/>
    <w:rsid w:val="00D242DA"/>
    <w:rsid w:val="00D247EC"/>
    <w:rsid w:val="00D26448"/>
    <w:rsid w:val="00D264CE"/>
    <w:rsid w:val="00D26670"/>
    <w:rsid w:val="00D2670E"/>
    <w:rsid w:val="00D26910"/>
    <w:rsid w:val="00D27B8B"/>
    <w:rsid w:val="00D30B94"/>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203B"/>
    <w:rsid w:val="00D5267B"/>
    <w:rsid w:val="00D53649"/>
    <w:rsid w:val="00D53830"/>
    <w:rsid w:val="00D54237"/>
    <w:rsid w:val="00D54A6B"/>
    <w:rsid w:val="00D54FB3"/>
    <w:rsid w:val="00D55889"/>
    <w:rsid w:val="00D56B5F"/>
    <w:rsid w:val="00D57855"/>
    <w:rsid w:val="00D57A3F"/>
    <w:rsid w:val="00D57AF0"/>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B31"/>
    <w:rsid w:val="00D95DCC"/>
    <w:rsid w:val="00D962DC"/>
    <w:rsid w:val="00DA099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0EAD"/>
    <w:rsid w:val="00DD1C4B"/>
    <w:rsid w:val="00DD1F7B"/>
    <w:rsid w:val="00DD229E"/>
    <w:rsid w:val="00DD3029"/>
    <w:rsid w:val="00DD535C"/>
    <w:rsid w:val="00DD55E0"/>
    <w:rsid w:val="00DD7321"/>
    <w:rsid w:val="00DE18A3"/>
    <w:rsid w:val="00DE1904"/>
    <w:rsid w:val="00DE1DAA"/>
    <w:rsid w:val="00DE3DBB"/>
    <w:rsid w:val="00DE43A2"/>
    <w:rsid w:val="00DE4A74"/>
    <w:rsid w:val="00DE4B05"/>
    <w:rsid w:val="00DE4EE9"/>
    <w:rsid w:val="00DE52FE"/>
    <w:rsid w:val="00DE541C"/>
    <w:rsid w:val="00DE737B"/>
    <w:rsid w:val="00DF031A"/>
    <w:rsid w:val="00DF037A"/>
    <w:rsid w:val="00DF100B"/>
    <w:rsid w:val="00DF11B7"/>
    <w:rsid w:val="00DF3DFC"/>
    <w:rsid w:val="00DF4359"/>
    <w:rsid w:val="00DF4FA0"/>
    <w:rsid w:val="00DF73C1"/>
    <w:rsid w:val="00DF7511"/>
    <w:rsid w:val="00DF7751"/>
    <w:rsid w:val="00E00221"/>
    <w:rsid w:val="00E009B1"/>
    <w:rsid w:val="00E00BC3"/>
    <w:rsid w:val="00E00FBB"/>
    <w:rsid w:val="00E011D7"/>
    <w:rsid w:val="00E0153E"/>
    <w:rsid w:val="00E01F79"/>
    <w:rsid w:val="00E031BB"/>
    <w:rsid w:val="00E0417B"/>
    <w:rsid w:val="00E0538C"/>
    <w:rsid w:val="00E0576C"/>
    <w:rsid w:val="00E068BC"/>
    <w:rsid w:val="00E073F0"/>
    <w:rsid w:val="00E10761"/>
    <w:rsid w:val="00E11D7A"/>
    <w:rsid w:val="00E11EEB"/>
    <w:rsid w:val="00E128F2"/>
    <w:rsid w:val="00E13E5A"/>
    <w:rsid w:val="00E13EE4"/>
    <w:rsid w:val="00E14C09"/>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F9"/>
    <w:rsid w:val="00E34F76"/>
    <w:rsid w:val="00E36A55"/>
    <w:rsid w:val="00E37BE5"/>
    <w:rsid w:val="00E4056C"/>
    <w:rsid w:val="00E41842"/>
    <w:rsid w:val="00E41A27"/>
    <w:rsid w:val="00E41AB4"/>
    <w:rsid w:val="00E42737"/>
    <w:rsid w:val="00E44701"/>
    <w:rsid w:val="00E44906"/>
    <w:rsid w:val="00E45C77"/>
    <w:rsid w:val="00E4608B"/>
    <w:rsid w:val="00E46D7F"/>
    <w:rsid w:val="00E501D3"/>
    <w:rsid w:val="00E53A01"/>
    <w:rsid w:val="00E53B5F"/>
    <w:rsid w:val="00E54250"/>
    <w:rsid w:val="00E564C4"/>
    <w:rsid w:val="00E567C9"/>
    <w:rsid w:val="00E5763B"/>
    <w:rsid w:val="00E57710"/>
    <w:rsid w:val="00E57E1A"/>
    <w:rsid w:val="00E604C4"/>
    <w:rsid w:val="00E60809"/>
    <w:rsid w:val="00E60F22"/>
    <w:rsid w:val="00E61300"/>
    <w:rsid w:val="00E635B9"/>
    <w:rsid w:val="00E6369C"/>
    <w:rsid w:val="00E63B14"/>
    <w:rsid w:val="00E65192"/>
    <w:rsid w:val="00E65D15"/>
    <w:rsid w:val="00E66CD8"/>
    <w:rsid w:val="00E67802"/>
    <w:rsid w:val="00E67EE5"/>
    <w:rsid w:val="00E7013A"/>
    <w:rsid w:val="00E72C6B"/>
    <w:rsid w:val="00E73756"/>
    <w:rsid w:val="00E73AB7"/>
    <w:rsid w:val="00E73F4C"/>
    <w:rsid w:val="00E74F5D"/>
    <w:rsid w:val="00E75DF7"/>
    <w:rsid w:val="00E76034"/>
    <w:rsid w:val="00E76681"/>
    <w:rsid w:val="00E80440"/>
    <w:rsid w:val="00E817E0"/>
    <w:rsid w:val="00E8222C"/>
    <w:rsid w:val="00E8237B"/>
    <w:rsid w:val="00E82EE4"/>
    <w:rsid w:val="00E831E7"/>
    <w:rsid w:val="00E843B5"/>
    <w:rsid w:val="00E84A3B"/>
    <w:rsid w:val="00E85307"/>
    <w:rsid w:val="00E85B0A"/>
    <w:rsid w:val="00E86AB3"/>
    <w:rsid w:val="00E86BA1"/>
    <w:rsid w:val="00E87742"/>
    <w:rsid w:val="00E907E4"/>
    <w:rsid w:val="00E90A24"/>
    <w:rsid w:val="00E90C34"/>
    <w:rsid w:val="00E919AC"/>
    <w:rsid w:val="00E930B5"/>
    <w:rsid w:val="00E9321C"/>
    <w:rsid w:val="00E932DD"/>
    <w:rsid w:val="00E93499"/>
    <w:rsid w:val="00E93CB3"/>
    <w:rsid w:val="00E946A6"/>
    <w:rsid w:val="00E947E4"/>
    <w:rsid w:val="00E9480A"/>
    <w:rsid w:val="00E9568F"/>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6FE4"/>
    <w:rsid w:val="00EA7037"/>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06"/>
    <w:rsid w:val="00EC4DF6"/>
    <w:rsid w:val="00EC537A"/>
    <w:rsid w:val="00EC5F2F"/>
    <w:rsid w:val="00EC651E"/>
    <w:rsid w:val="00EC65E5"/>
    <w:rsid w:val="00EC692E"/>
    <w:rsid w:val="00EC6AE5"/>
    <w:rsid w:val="00EC745E"/>
    <w:rsid w:val="00EC775C"/>
    <w:rsid w:val="00EC7EAF"/>
    <w:rsid w:val="00ED1327"/>
    <w:rsid w:val="00ED27C3"/>
    <w:rsid w:val="00ED29E0"/>
    <w:rsid w:val="00ED2AE2"/>
    <w:rsid w:val="00ED2C5A"/>
    <w:rsid w:val="00ED2D6C"/>
    <w:rsid w:val="00ED33AE"/>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4EC"/>
    <w:rsid w:val="00F06548"/>
    <w:rsid w:val="00F07F39"/>
    <w:rsid w:val="00F10CB9"/>
    <w:rsid w:val="00F10FE1"/>
    <w:rsid w:val="00F110CD"/>
    <w:rsid w:val="00F110D5"/>
    <w:rsid w:val="00F11492"/>
    <w:rsid w:val="00F1167A"/>
    <w:rsid w:val="00F11A58"/>
    <w:rsid w:val="00F12351"/>
    <w:rsid w:val="00F12537"/>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65F7"/>
    <w:rsid w:val="00F26D0F"/>
    <w:rsid w:val="00F27202"/>
    <w:rsid w:val="00F27FA6"/>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4416"/>
    <w:rsid w:val="00F44F98"/>
    <w:rsid w:val="00F45693"/>
    <w:rsid w:val="00F5035D"/>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2BD3"/>
    <w:rsid w:val="00F64279"/>
    <w:rsid w:val="00F64823"/>
    <w:rsid w:val="00F649C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7032"/>
    <w:rsid w:val="00F87094"/>
    <w:rsid w:val="00F87AB3"/>
    <w:rsid w:val="00F87FA0"/>
    <w:rsid w:val="00F909EF"/>
    <w:rsid w:val="00F913DC"/>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1C4E"/>
    <w:rsid w:val="00FB22D7"/>
    <w:rsid w:val="00FB2379"/>
    <w:rsid w:val="00FB3CB7"/>
    <w:rsid w:val="00FB4939"/>
    <w:rsid w:val="00FB4B8A"/>
    <w:rsid w:val="00FB5152"/>
    <w:rsid w:val="00FB51D8"/>
    <w:rsid w:val="00FB5F8F"/>
    <w:rsid w:val="00FB680E"/>
    <w:rsid w:val="00FB6906"/>
    <w:rsid w:val="00FB6B73"/>
    <w:rsid w:val="00FB7A0B"/>
    <w:rsid w:val="00FC0065"/>
    <w:rsid w:val="00FC062F"/>
    <w:rsid w:val="00FC0754"/>
    <w:rsid w:val="00FC0DF9"/>
    <w:rsid w:val="00FC1A74"/>
    <w:rsid w:val="00FC1E9C"/>
    <w:rsid w:val="00FC3AEE"/>
    <w:rsid w:val="00FC6238"/>
    <w:rsid w:val="00FC7951"/>
    <w:rsid w:val="00FC7EAE"/>
    <w:rsid w:val="00FD06F6"/>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260"/>
    <w:rsid w:val="00FE2398"/>
    <w:rsid w:val="00FE374C"/>
    <w:rsid w:val="00FE3B70"/>
    <w:rsid w:val="00FE4F79"/>
    <w:rsid w:val="00FE515A"/>
    <w:rsid w:val="00FE5421"/>
    <w:rsid w:val="00FE5624"/>
    <w:rsid w:val="00FE5D2C"/>
    <w:rsid w:val="00FE5FBF"/>
    <w:rsid w:val="00FE6C25"/>
    <w:rsid w:val="00FF023B"/>
    <w:rsid w:val="00FF033A"/>
    <w:rsid w:val="00FF0342"/>
    <w:rsid w:val="00FF0964"/>
    <w:rsid w:val="00FF0EBF"/>
    <w:rsid w:val="00FF0F67"/>
    <w:rsid w:val="00FF16F2"/>
    <w:rsid w:val="00FF1F9B"/>
    <w:rsid w:val="00FF2B42"/>
    <w:rsid w:val="00FF2D5B"/>
    <w:rsid w:val="00FF32F7"/>
    <w:rsid w:val="00FF3B7F"/>
    <w:rsid w:val="00FF4F92"/>
    <w:rsid w:val="00FF54EB"/>
    <w:rsid w:val="00FF5C5F"/>
    <w:rsid w:val="00FF6822"/>
    <w:rsid w:val="00FF73D0"/>
    <w:rsid w:val="10E807B4"/>
    <w:rsid w:val="11E82553"/>
    <w:rsid w:val="141204DA"/>
    <w:rsid w:val="16512788"/>
    <w:rsid w:val="1A219784"/>
    <w:rsid w:val="1EC805FA"/>
    <w:rsid w:val="32975CEE"/>
    <w:rsid w:val="3E61DC49"/>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0E0293E"/>
  <w15:docId w15:val="{1047E533-4023-4B90-9B47-0DAA3A9BA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8"/>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9"/>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paragraph" w:customStyle="1" w:styleId="title1">
    <w:name w:val="title 1"/>
    <w:basedOn w:val="Heading1"/>
    <w:next w:val="Normal"/>
    <w:qFormat/>
    <w:rsid w:val="009223E1"/>
    <w:pPr>
      <w:numPr>
        <w:numId w:val="19"/>
      </w:numPr>
      <w:tabs>
        <w:tab w:val="num" w:pos="360"/>
      </w:tabs>
      <w:spacing w:beforeLines="50" w:before="0" w:afterLines="50" w:after="0"/>
      <w:ind w:left="0" w:firstLine="0"/>
      <w:textAlignment w:val="auto"/>
    </w:pPr>
    <w:rPr>
      <w:lang w:val="en-US" w:eastAsia="zh-CN"/>
    </w:rPr>
  </w:style>
  <w:style w:type="character" w:customStyle="1" w:styleId="title2Char">
    <w:name w:val="title 2 Char"/>
    <w:link w:val="title2"/>
    <w:locked/>
    <w:rsid w:val="009223E1"/>
    <w:rPr>
      <w:rFonts w:ascii="Arial" w:eastAsia="Arial" w:hAnsi="Arial" w:cs="Arial"/>
      <w:bCs/>
      <w:iCs/>
      <w:sz w:val="28"/>
      <w:szCs w:val="28"/>
    </w:rPr>
  </w:style>
  <w:style w:type="paragraph" w:customStyle="1" w:styleId="title2">
    <w:name w:val="title 2"/>
    <w:basedOn w:val="Heading2"/>
    <w:next w:val="Normal"/>
    <w:link w:val="title2Char"/>
    <w:qFormat/>
    <w:rsid w:val="009223E1"/>
    <w:pPr>
      <w:keepLines w:val="0"/>
      <w:numPr>
        <w:numId w:val="19"/>
      </w:numPr>
      <w:overflowPunct/>
      <w:autoSpaceDE/>
      <w:autoSpaceDN/>
      <w:adjustRightInd/>
      <w:spacing w:before="240" w:after="60"/>
      <w:ind w:left="0" w:firstLine="0"/>
      <w:jc w:val="both"/>
      <w:textAlignment w:val="auto"/>
    </w:pPr>
    <w:rPr>
      <w:rFonts w:eastAsia="Arial" w:cs="Arial"/>
      <w:bCs/>
      <w:iCs/>
      <w:sz w:val="28"/>
      <w:szCs w:val="28"/>
      <w:lang w:val="en-US"/>
    </w:rPr>
  </w:style>
  <w:style w:type="paragraph" w:customStyle="1" w:styleId="title3">
    <w:name w:val="title 3"/>
    <w:basedOn w:val="title2"/>
    <w:next w:val="Normal"/>
    <w:qFormat/>
    <w:rsid w:val="009223E1"/>
    <w:pPr>
      <w:numPr>
        <w:ilvl w:val="2"/>
      </w:numPr>
      <w:tabs>
        <w:tab w:val="num" w:pos="360"/>
      </w:tabs>
      <w:ind w:left="720" w:hanging="720"/>
      <w:outlineLvl w:val="2"/>
    </w:pPr>
    <w:rPr>
      <w:sz w:val="22"/>
    </w:rPr>
  </w:style>
  <w:style w:type="character" w:customStyle="1" w:styleId="proposalChar">
    <w:name w:val="proposal Char"/>
    <w:link w:val="proposal"/>
    <w:locked/>
    <w:rsid w:val="009223E1"/>
    <w:rPr>
      <w:b/>
    </w:rPr>
  </w:style>
  <w:style w:type="paragraph" w:customStyle="1" w:styleId="proposal">
    <w:name w:val="proposal"/>
    <w:basedOn w:val="BodyText"/>
    <w:next w:val="Normal"/>
    <w:link w:val="proposalChar"/>
    <w:qFormat/>
    <w:rsid w:val="009223E1"/>
    <w:pPr>
      <w:numPr>
        <w:numId w:val="20"/>
      </w:numPr>
      <w:overflowPunct/>
      <w:autoSpaceDE/>
      <w:autoSpaceDN/>
      <w:adjustRightInd/>
      <w:spacing w:beforeLines="50" w:afterLines="50" w:after="0"/>
      <w:ind w:left="840"/>
      <w:jc w:val="both"/>
      <w:textAlignment w:val="auto"/>
    </w:pPr>
    <w:rPr>
      <w:rFonts w:ascii="CG Times (WN)" w:hAnsi="CG Times (WN)"/>
      <w:b/>
    </w:rPr>
  </w:style>
  <w:style w:type="character" w:customStyle="1" w:styleId="B2Char">
    <w:name w:val="B2 Char"/>
    <w:link w:val="B2"/>
    <w:qFormat/>
    <w:rsid w:val="005828B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432845">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04982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7894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6267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5.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5AIRPNAIUNRU-1830940522-22815</_dlc_DocId>
    <_dlc_DocIdUrl xmlns="71c5aaf6-e6ce-465b-b873-5148d2a4c105">
      <Url>https://nokia.sharepoint.com/sites/c5g/5gradio/_layouts/15/DocIdRedir.aspx?ID=5AIRPNAIUNRU-1830940522-22815</Url>
      <Description>5AIRPNAIUNRU-1830940522-22815</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purl.org/dc/terms/"/>
    <ds:schemaRef ds:uri="http://purl.org/dc/elements/1.1/"/>
    <ds:schemaRef ds:uri="http://schemas.microsoft.com/office/infopath/2007/PartnerControls"/>
    <ds:schemaRef ds:uri="71c5aaf6-e6ce-465b-b873-5148d2a4c105"/>
    <ds:schemaRef ds:uri="http://schemas.openxmlformats.org/package/2006/metadata/core-properties"/>
    <ds:schemaRef ds:uri="ebabf6ce-2443-438c-9946-ecc878e7654a"/>
    <ds:schemaRef ds:uri="http://www.w3.org/XML/1998/namespace"/>
    <ds:schemaRef ds:uri="95d2e41d-1f11-4347-bb1c-11d6a32975dd"/>
    <ds:schemaRef ds:uri="3b34c8f0-1ef5-4d1e-bb66-517ce7fe735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AD1EF873-850C-4506-8623-1E32AE0DE304}"/>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1332</TotalTime>
  <Pages>8</Pages>
  <Words>4937</Words>
  <Characters>25272</Characters>
  <Application>Microsoft Office Word</Application>
  <DocSecurity>0</DocSecurity>
  <Lines>210</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30149</CharactersWithSpaces>
  <SharedDoc>false</SharedDoc>
  <HLinks>
    <vt:vector size="36" baseType="variant">
      <vt:variant>
        <vt:i4>3801175</vt:i4>
      </vt:variant>
      <vt:variant>
        <vt:i4>15</vt:i4>
      </vt:variant>
      <vt:variant>
        <vt:i4>0</vt:i4>
      </vt:variant>
      <vt:variant>
        <vt:i4>5</vt:i4>
      </vt:variant>
      <vt:variant>
        <vt:lpwstr>mailto:timo.koskela@nokia.com</vt:lpwstr>
      </vt:variant>
      <vt:variant>
        <vt:lpwstr/>
      </vt:variant>
      <vt:variant>
        <vt:i4>3735629</vt:i4>
      </vt:variant>
      <vt:variant>
        <vt:i4>12</vt:i4>
      </vt:variant>
      <vt:variant>
        <vt:i4>0</vt:i4>
      </vt:variant>
      <vt:variant>
        <vt:i4>5</vt:i4>
      </vt:variant>
      <vt:variant>
        <vt:lpwstr>mailto:sanjay.goyal@nokia.com</vt:lpwstr>
      </vt:variant>
      <vt:variant>
        <vt:lpwstr/>
      </vt:variant>
      <vt:variant>
        <vt:i4>3735629</vt:i4>
      </vt:variant>
      <vt:variant>
        <vt:i4>9</vt:i4>
      </vt:variant>
      <vt:variant>
        <vt:i4>0</vt:i4>
      </vt:variant>
      <vt:variant>
        <vt:i4>5</vt:i4>
      </vt:variant>
      <vt:variant>
        <vt:lpwstr>mailto:sanjay.goyal@nokia.com</vt:lpwstr>
      </vt:variant>
      <vt:variant>
        <vt:lpwstr/>
      </vt:variant>
      <vt:variant>
        <vt:i4>3801166</vt:i4>
      </vt:variant>
      <vt:variant>
        <vt:i4>6</vt:i4>
      </vt:variant>
      <vt:variant>
        <vt:i4>0</vt:i4>
      </vt:variant>
      <vt:variant>
        <vt:i4>5</vt:i4>
      </vt:variant>
      <vt:variant>
        <vt:lpwstr>mailto:riikka.dimnik@nokia.com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474</cp:revision>
  <cp:lastPrinted>2016-06-21T16:35:00Z</cp:lastPrinted>
  <dcterms:created xsi:type="dcterms:W3CDTF">2023-04-29T13:23:00Z</dcterms:created>
  <dcterms:modified xsi:type="dcterms:W3CDTF">2023-09-29T15:04:00Z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5a007900-1ae4-4d53-bc63-3b4db9bbd43f</vt:lpwstr>
  </property>
</Properties>
</file>